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A33" w:rsidRPr="000206C2" w:rsidRDefault="00233A33" w:rsidP="00233A33">
      <w:pPr>
        <w:jc w:val="center"/>
        <w:rPr>
          <w:b/>
          <w:sz w:val="28"/>
          <w:szCs w:val="28"/>
        </w:rPr>
      </w:pPr>
      <w:r>
        <w:rPr>
          <w:b/>
          <w:sz w:val="28"/>
          <w:szCs w:val="28"/>
        </w:rPr>
        <w:t>Соглашение</w:t>
      </w:r>
    </w:p>
    <w:p w:rsidR="00233A33" w:rsidRDefault="00233A33" w:rsidP="00233A33">
      <w:pPr>
        <w:jc w:val="center"/>
        <w:rPr>
          <w:b/>
        </w:rPr>
      </w:pPr>
      <w:r w:rsidRPr="000206C2">
        <w:rPr>
          <w:b/>
        </w:rPr>
        <w:t>об электронн</w:t>
      </w:r>
      <w:r>
        <w:rPr>
          <w:b/>
        </w:rPr>
        <w:t>ом</w:t>
      </w:r>
      <w:r w:rsidRPr="000206C2">
        <w:rPr>
          <w:b/>
        </w:rPr>
        <w:t xml:space="preserve"> документ</w:t>
      </w:r>
      <w:r>
        <w:rPr>
          <w:b/>
        </w:rPr>
        <w:t>ообороте</w:t>
      </w:r>
    </w:p>
    <w:p w:rsidR="00233A33" w:rsidRPr="000206C2" w:rsidRDefault="00233A33" w:rsidP="00233A33">
      <w:pPr>
        <w:jc w:val="center"/>
        <w:rPr>
          <w:b/>
        </w:rPr>
      </w:pPr>
    </w:p>
    <w:p w:rsidR="00233A33" w:rsidRPr="00B5455A" w:rsidRDefault="00233A33" w:rsidP="00233A33">
      <w:r w:rsidRPr="00B5455A">
        <w:rPr>
          <w:b/>
        </w:rPr>
        <w:t xml:space="preserve">г. Москва                                                                                                  </w:t>
      </w:r>
      <w:proofErr w:type="gramStart"/>
      <w:r w:rsidRPr="00B5455A">
        <w:rPr>
          <w:b/>
        </w:rPr>
        <w:t xml:space="preserve">   «</w:t>
      </w:r>
      <w:proofErr w:type="gramEnd"/>
      <w:r w:rsidRPr="00B5455A">
        <w:rPr>
          <w:b/>
        </w:rPr>
        <w:t>__»________ 202_ г</w:t>
      </w:r>
    </w:p>
    <w:p w:rsidR="00233A33" w:rsidRPr="00B5455A" w:rsidRDefault="00233A33" w:rsidP="00233A33">
      <w:pPr>
        <w:jc w:val="both"/>
      </w:pPr>
    </w:p>
    <w:p w:rsidR="00233A33" w:rsidRPr="00B5455A" w:rsidRDefault="00233A33" w:rsidP="00233A33">
      <w:pPr>
        <w:jc w:val="both"/>
      </w:pPr>
      <w:r w:rsidRPr="00B5455A">
        <w:t xml:space="preserve">___________________, в лице ________________________________________, действующего на основании ___________, именуемое в дальнейшем «Сторона-1», и </w:t>
      </w:r>
      <w:r>
        <w:t xml:space="preserve"> </w:t>
      </w:r>
      <w:r w:rsidRPr="00B5455A">
        <w:t>ООО «</w:t>
      </w:r>
      <w:proofErr w:type="spellStart"/>
      <w:r w:rsidRPr="00B5455A">
        <w:t>Бэст</w:t>
      </w:r>
      <w:proofErr w:type="spellEnd"/>
      <w:r w:rsidRPr="00B5455A">
        <w:t xml:space="preserve"> Прайс», именуем</w:t>
      </w:r>
      <w:r>
        <w:t>ое</w:t>
      </w:r>
      <w:r w:rsidRPr="00B5455A">
        <w:t xml:space="preserve"> в дальнейшем «Сторона-2»</w:t>
      </w:r>
      <w:r>
        <w:t xml:space="preserve">, </w:t>
      </w:r>
      <w:r w:rsidRPr="00B5455A">
        <w:t>в лице Генерального директора</w:t>
      </w:r>
      <w:r w:rsidRPr="00B5455A">
        <w:rPr>
          <w:b/>
          <w:spacing w:val="-10"/>
        </w:rPr>
        <w:t xml:space="preserve"> </w:t>
      </w:r>
      <w:r w:rsidRPr="00B5455A">
        <w:rPr>
          <w:spacing w:val="-10"/>
        </w:rPr>
        <w:t>Кирсанова Дмитрия Николаевича</w:t>
      </w:r>
      <w:r w:rsidRPr="00B5455A">
        <w:t>, действующего на основании Устава, , вместе именуемые «Стороны», заключили настоящее соглашение о нижеследующем:</w:t>
      </w:r>
    </w:p>
    <w:p w:rsidR="00233A33" w:rsidRPr="00B5455A" w:rsidRDefault="00233A33" w:rsidP="00233A33">
      <w:pPr>
        <w:pStyle w:val="a9"/>
        <w:numPr>
          <w:ilvl w:val="0"/>
          <w:numId w:val="3"/>
        </w:numPr>
        <w:spacing w:before="240" w:after="0" w:line="240" w:lineRule="auto"/>
        <w:ind w:left="0" w:firstLine="0"/>
        <w:jc w:val="center"/>
        <w:rPr>
          <w:rFonts w:ascii="Times New Roman" w:hAnsi="Times New Roman" w:cs="Times New Roman"/>
          <w:b/>
        </w:rPr>
      </w:pPr>
      <w:r w:rsidRPr="00B5455A">
        <w:rPr>
          <w:rFonts w:ascii="Times New Roman" w:hAnsi="Times New Roman" w:cs="Times New Roman"/>
          <w:b/>
        </w:rPr>
        <w:t>ТЕРМИНЫ И ОПРЕДЕЛЕНИЯ</w:t>
      </w:r>
    </w:p>
    <w:p w:rsidR="00233A33" w:rsidRPr="00B5455A" w:rsidRDefault="00233A33" w:rsidP="00233A33">
      <w:pPr>
        <w:autoSpaceDE w:val="0"/>
        <w:autoSpaceDN w:val="0"/>
        <w:adjustRightInd w:val="0"/>
        <w:spacing w:before="120"/>
        <w:jc w:val="both"/>
      </w:pPr>
      <w:r w:rsidRPr="00B5455A">
        <w:t xml:space="preserve">1.1. </w:t>
      </w:r>
      <w:r w:rsidRPr="00B5455A">
        <w:rPr>
          <w:b/>
        </w:rPr>
        <w:t>Электронный документ (ЭД)</w:t>
      </w:r>
      <w:r w:rsidRPr="00B5455A">
        <w:t xml:space="preserve"> – информация в электронно-цифровой форме, подписанная электронной подписью.</w:t>
      </w:r>
    </w:p>
    <w:p w:rsidR="00233A33" w:rsidRPr="00B5455A" w:rsidRDefault="00233A33" w:rsidP="00233A33">
      <w:pPr>
        <w:autoSpaceDE w:val="0"/>
        <w:autoSpaceDN w:val="0"/>
        <w:adjustRightInd w:val="0"/>
        <w:jc w:val="both"/>
      </w:pPr>
      <w:r w:rsidRPr="00B5455A">
        <w:t xml:space="preserve">1.1.1. </w:t>
      </w:r>
      <w:r w:rsidRPr="00B5455A">
        <w:rPr>
          <w:b/>
        </w:rPr>
        <w:t>Формализованный электронный документ</w:t>
      </w:r>
      <w:r w:rsidRPr="00B5455A">
        <w:t xml:space="preserve"> - электронный документ, формат которого утвержден и регламентирован соответствующими нормативными правовыми актами или актами федеральных органов исполнительной власти РФ.</w:t>
      </w:r>
    </w:p>
    <w:p w:rsidR="00233A33" w:rsidRPr="00B5455A" w:rsidRDefault="00233A33" w:rsidP="00233A33">
      <w:pPr>
        <w:autoSpaceDE w:val="0"/>
        <w:autoSpaceDN w:val="0"/>
        <w:adjustRightInd w:val="0"/>
        <w:jc w:val="both"/>
      </w:pPr>
      <w:r w:rsidRPr="00B5455A">
        <w:t xml:space="preserve">1.1.2. </w:t>
      </w:r>
      <w:r w:rsidRPr="00B5455A">
        <w:rPr>
          <w:b/>
        </w:rPr>
        <w:t>Неформализованный электронный документ</w:t>
      </w:r>
      <w:r w:rsidRPr="00B5455A">
        <w:t xml:space="preserve"> – электронный документ, формат которого согласован Сторонами.</w:t>
      </w:r>
    </w:p>
    <w:p w:rsidR="00233A33" w:rsidRPr="00B5455A" w:rsidRDefault="00233A33" w:rsidP="00233A33">
      <w:pPr>
        <w:autoSpaceDE w:val="0"/>
        <w:autoSpaceDN w:val="0"/>
        <w:adjustRightInd w:val="0"/>
        <w:jc w:val="both"/>
      </w:pPr>
      <w:r w:rsidRPr="00B5455A">
        <w:t xml:space="preserve">1.2. </w:t>
      </w:r>
      <w:r w:rsidRPr="00B5455A">
        <w:rPr>
          <w:b/>
        </w:rPr>
        <w:t>Электронная подпись (ЭП)</w:t>
      </w:r>
      <w:r w:rsidRPr="00B5455A">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rsidRPr="00B5455A">
        <w:t>с такой</w:t>
      </w:r>
      <w:r>
        <w:t xml:space="preserve"> </w:t>
      </w:r>
      <w:r w:rsidRPr="00B5455A">
        <w:t>информацией</w:t>
      </w:r>
      <w:proofErr w:type="gramEnd"/>
      <w:r w:rsidRPr="00B5455A">
        <w:t xml:space="preserve"> и которая используется для определения лица, подписывающего информацию. </w:t>
      </w:r>
    </w:p>
    <w:p w:rsidR="00233A33" w:rsidRPr="00B5455A" w:rsidRDefault="00233A33" w:rsidP="00233A33">
      <w:pPr>
        <w:autoSpaceDE w:val="0"/>
        <w:autoSpaceDN w:val="0"/>
        <w:adjustRightInd w:val="0"/>
        <w:jc w:val="both"/>
      </w:pPr>
      <w:r w:rsidRPr="00B5455A">
        <w:t xml:space="preserve">1.2.1. </w:t>
      </w:r>
      <w:r w:rsidRPr="00B5455A">
        <w:rPr>
          <w:b/>
        </w:rPr>
        <w:t>Квалифицированная ЭП (КЭП)</w:t>
      </w:r>
      <w:r w:rsidRPr="00B5455A">
        <w:t xml:space="preserve">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rsidR="00233A33" w:rsidRPr="00B5455A" w:rsidRDefault="00233A33" w:rsidP="00233A33">
      <w:pPr>
        <w:autoSpaceDE w:val="0"/>
        <w:autoSpaceDN w:val="0"/>
        <w:adjustRightInd w:val="0"/>
        <w:jc w:val="both"/>
      </w:pPr>
      <w:r w:rsidRPr="00B5455A">
        <w:t xml:space="preserve">1.3. </w:t>
      </w:r>
      <w:r w:rsidRPr="00B5455A">
        <w:rPr>
          <w:b/>
        </w:rPr>
        <w:t>Электронный документооборот (ЭДО)</w:t>
      </w:r>
      <w:r w:rsidRPr="00B5455A">
        <w:t xml:space="preserve"> – процесс обмена Сторонами электронными документами, подписанными ЭП.</w:t>
      </w:r>
    </w:p>
    <w:p w:rsidR="00233A33" w:rsidRPr="00B5455A" w:rsidRDefault="00233A33" w:rsidP="00233A33">
      <w:pPr>
        <w:autoSpaceDE w:val="0"/>
        <w:autoSpaceDN w:val="0"/>
        <w:adjustRightInd w:val="0"/>
        <w:jc w:val="both"/>
      </w:pPr>
      <w:r w:rsidRPr="00B5455A">
        <w:t xml:space="preserve">1.4. </w:t>
      </w:r>
      <w:r w:rsidRPr="00B5455A">
        <w:rPr>
          <w:b/>
        </w:rPr>
        <w:t>Оператор ЭДО</w:t>
      </w:r>
      <w:r w:rsidRPr="00B5455A">
        <w:t xml:space="preserve">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233A33" w:rsidRPr="00B5455A" w:rsidRDefault="00233A33" w:rsidP="00233A33">
      <w:pPr>
        <w:autoSpaceDE w:val="0"/>
        <w:autoSpaceDN w:val="0"/>
        <w:adjustRightInd w:val="0"/>
        <w:jc w:val="both"/>
      </w:pPr>
      <w:r w:rsidRPr="00B5455A">
        <w:t xml:space="preserve">1.5. </w:t>
      </w:r>
      <w:r w:rsidRPr="00B5455A">
        <w:rPr>
          <w:b/>
        </w:rPr>
        <w:t>Направляющая Сторона</w:t>
      </w:r>
      <w:r w:rsidRPr="00B5455A">
        <w:t xml:space="preserve"> – Сторона, направляющая документ в электронном виде по телекоммуникационным каналам связи другой Стороне.</w:t>
      </w:r>
    </w:p>
    <w:p w:rsidR="00233A33" w:rsidRPr="00B5455A" w:rsidRDefault="00233A33" w:rsidP="00233A33">
      <w:pPr>
        <w:autoSpaceDE w:val="0"/>
        <w:autoSpaceDN w:val="0"/>
        <w:adjustRightInd w:val="0"/>
        <w:jc w:val="both"/>
      </w:pPr>
      <w:r w:rsidRPr="00B5455A">
        <w:t xml:space="preserve">1.6. </w:t>
      </w:r>
      <w:r w:rsidRPr="00B5455A">
        <w:rPr>
          <w:b/>
        </w:rPr>
        <w:t>Получающая Сторона</w:t>
      </w:r>
      <w:r w:rsidRPr="00B5455A">
        <w:t xml:space="preserve"> – Сторона, получающая от Направляющей Стороны документ в электронном виде по телекоммуникационным каналам связи.</w:t>
      </w:r>
    </w:p>
    <w:p w:rsidR="00233A33" w:rsidRPr="00B5455A" w:rsidRDefault="00233A33" w:rsidP="00233A33">
      <w:pPr>
        <w:autoSpaceDE w:val="0"/>
        <w:autoSpaceDN w:val="0"/>
        <w:adjustRightInd w:val="0"/>
        <w:jc w:val="both"/>
      </w:pPr>
      <w:r w:rsidRPr="00B5455A">
        <w:t xml:space="preserve">1.7. </w:t>
      </w:r>
      <w:r w:rsidRPr="00B5455A">
        <w:rPr>
          <w:b/>
        </w:rPr>
        <w:t>Документ</w:t>
      </w:r>
      <w:r w:rsidRPr="00B5455A">
        <w:t xml:space="preserve"> – общее название документов, которыми обмениваются Стороны настоящего Соглашения.</w:t>
      </w:r>
    </w:p>
    <w:p w:rsidR="00233A33" w:rsidRPr="007976DA" w:rsidRDefault="00233A33" w:rsidP="00233A33">
      <w:pPr>
        <w:jc w:val="both"/>
      </w:pPr>
      <w:r w:rsidRPr="00B5455A">
        <w:t xml:space="preserve">1.8. </w:t>
      </w:r>
      <w:r w:rsidRPr="00B5455A">
        <w:rPr>
          <w:b/>
        </w:rPr>
        <w:t>Образ бумажного документа, подтвержденного КЭП</w:t>
      </w:r>
      <w:r w:rsidRPr="00B5455A">
        <w:t xml:space="preserve"> – это копия бумажного документа, </w:t>
      </w:r>
      <w:r w:rsidRPr="007976DA">
        <w:t>полученная в результате сканирования.</w:t>
      </w:r>
    </w:p>
    <w:p w:rsidR="00233A33" w:rsidRPr="007976DA" w:rsidRDefault="00233A33" w:rsidP="00233A33">
      <w:pPr>
        <w:pStyle w:val="ConsPlusNormal"/>
        <w:numPr>
          <w:ilvl w:val="0"/>
          <w:numId w:val="3"/>
        </w:numPr>
        <w:tabs>
          <w:tab w:val="left" w:pos="426"/>
        </w:tabs>
        <w:spacing w:before="240"/>
        <w:ind w:left="0" w:firstLine="0"/>
        <w:jc w:val="center"/>
        <w:outlineLvl w:val="1"/>
        <w:rPr>
          <w:b/>
          <w:sz w:val="22"/>
          <w:szCs w:val="22"/>
        </w:rPr>
      </w:pPr>
      <w:r w:rsidRPr="007976DA">
        <w:rPr>
          <w:b/>
          <w:sz w:val="22"/>
          <w:szCs w:val="22"/>
        </w:rPr>
        <w:t>ПРЕДМЕТ СОГЛАШЕНИЯ</w:t>
      </w:r>
    </w:p>
    <w:p w:rsidR="00233A33" w:rsidRPr="007976DA" w:rsidRDefault="00233A33" w:rsidP="00233A33">
      <w:pPr>
        <w:jc w:val="both"/>
      </w:pPr>
      <w:r w:rsidRPr="007976DA">
        <w:t>2.1. Настоящее Соглашение определяет условия и порядок применения электронного документооборота (далее - ЭДО) при обмене Сторонами информацией и электронными документами в процессе исполнения заключенных между Сторонами договоров и соглашений, а также взаимные права и обязанности Сторон в связи с осуществлением ЭДО.</w:t>
      </w:r>
    </w:p>
    <w:p w:rsidR="00233A33" w:rsidRPr="007976DA" w:rsidRDefault="00233A33" w:rsidP="00233A33">
      <w:pPr>
        <w:pStyle w:val="ConsPlusNormal"/>
        <w:numPr>
          <w:ilvl w:val="0"/>
          <w:numId w:val="3"/>
        </w:numPr>
        <w:tabs>
          <w:tab w:val="left" w:pos="426"/>
        </w:tabs>
        <w:spacing w:before="240"/>
        <w:ind w:left="0" w:firstLine="0"/>
        <w:jc w:val="center"/>
        <w:outlineLvl w:val="1"/>
        <w:rPr>
          <w:b/>
          <w:sz w:val="22"/>
          <w:szCs w:val="22"/>
        </w:rPr>
      </w:pPr>
      <w:r w:rsidRPr="007976DA">
        <w:rPr>
          <w:b/>
          <w:sz w:val="22"/>
          <w:szCs w:val="22"/>
        </w:rPr>
        <w:t>ПОРЯДОК ВЗАИМОДЕЙСТВИЯ</w:t>
      </w:r>
    </w:p>
    <w:p w:rsidR="00233A33" w:rsidRPr="00192AF7" w:rsidRDefault="00233A33" w:rsidP="00192AF7">
      <w:pPr>
        <w:jc w:val="both"/>
        <w:rPr>
          <w:rFonts w:eastAsia="Times New Roman"/>
        </w:rPr>
      </w:pPr>
      <w:r w:rsidRPr="00192AF7">
        <w:rPr>
          <w:rFonts w:eastAsia="Times New Roman"/>
        </w:rPr>
        <w:t xml:space="preserve">3.1. </w:t>
      </w:r>
      <w:r w:rsidR="007E39B2" w:rsidRPr="00192AF7">
        <w:rPr>
          <w:rFonts w:eastAsia="Times New Roman"/>
        </w:rPr>
        <w:t xml:space="preserve">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 402-ФЗ «О бухгалтерском учете», Налоговым кодексом РФ, Приказом Минфина России от </w:t>
      </w:r>
      <w:r w:rsidR="007E39B2" w:rsidRPr="00387B21">
        <w:rPr>
          <w:rFonts w:eastAsia="Times New Roman"/>
        </w:rPr>
        <w:t>5 февраля 2021 г. N 14н</w:t>
      </w:r>
      <w:r w:rsidR="007E39B2" w:rsidRPr="00192AF7">
        <w:rPr>
          <w:rFonts w:eastAsia="Times New Roman"/>
        </w:rPr>
        <w:t xml:space="preserve">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r w:rsidR="007E39B2">
        <w:rPr>
          <w:rFonts w:eastAsia="Times New Roman"/>
        </w:rPr>
        <w:br/>
      </w:r>
      <w:r w:rsidRPr="00192AF7">
        <w:rPr>
          <w:rFonts w:eastAsia="Times New Roman"/>
        </w:rPr>
        <w:t>3.2. Электронному документообороту подлежат все электронные документы, перечисленные в Приложении № 1 к настоящему Соглашению.</w:t>
      </w:r>
    </w:p>
    <w:p w:rsidR="00233A33" w:rsidRPr="007976DA" w:rsidRDefault="00233A33" w:rsidP="00233A33">
      <w:pPr>
        <w:jc w:val="both"/>
        <w:rPr>
          <w:rFonts w:eastAsia="Times New Roman"/>
        </w:rPr>
      </w:pPr>
      <w:r w:rsidRPr="007976DA">
        <w:t xml:space="preserve">3.3. </w:t>
      </w:r>
      <w:r w:rsidRPr="007976DA">
        <w:rPr>
          <w:rFonts w:eastAsia="Times New Roman"/>
        </w:rPr>
        <w:t>Электронные документы, которыми Стороны обмениваются на основании настоящего Соглашения, заверяются только КЭП уполномоченного лица каждой Стороны. </w:t>
      </w:r>
    </w:p>
    <w:p w:rsidR="00233A33" w:rsidRPr="007976DA" w:rsidRDefault="00233A33" w:rsidP="00233A33">
      <w:pPr>
        <w:jc w:val="both"/>
        <w:rPr>
          <w:rFonts w:eastAsia="Times New Roman"/>
        </w:rPr>
      </w:pPr>
      <w:r w:rsidRPr="007976DA">
        <w:rPr>
          <w:rFonts w:eastAsia="Times New Roman"/>
        </w:rPr>
        <w:t xml:space="preserve">3.3.1. Каждая из Сторон может иметь несколько уполномоченных лиц для обмена информацией по настоящему Соглашению.  </w:t>
      </w:r>
    </w:p>
    <w:p w:rsidR="00233A33" w:rsidRPr="007976DA" w:rsidRDefault="00233A33" w:rsidP="00233A33">
      <w:pPr>
        <w:jc w:val="both"/>
        <w:rPr>
          <w:rFonts w:eastAsia="Times New Roman"/>
        </w:rPr>
      </w:pPr>
      <w:r w:rsidRPr="007976DA">
        <w:rPr>
          <w:rFonts w:eastAsia="Times New Roman"/>
        </w:rPr>
        <w:t>3.3.2. Каждое уполномоченное лицо должно иметь собственную ЭЦП, подтвержденную сертификатом Удостоверяющего центра, и документ, подтверждающий полномочия этого лица на осуществление юридически значимых действий от имени соответствующей Стороны, оформленный в соответствии с действующим законодательством РФ, если иное не предусмотрено настоящим Соглашением.</w:t>
      </w:r>
    </w:p>
    <w:p w:rsidR="00233A33" w:rsidRPr="007976DA" w:rsidRDefault="00233A33" w:rsidP="00233A33">
      <w:pPr>
        <w:autoSpaceDE w:val="0"/>
        <w:autoSpaceDN w:val="0"/>
        <w:adjustRightInd w:val="0"/>
        <w:jc w:val="both"/>
      </w:pPr>
      <w:r w:rsidRPr="007976DA">
        <w:t xml:space="preserve">3.3.3. Доверенность лица </w:t>
      </w:r>
      <w:r w:rsidRPr="007976DA">
        <w:rPr>
          <w:rFonts w:eastAsia="Times New Roman"/>
        </w:rPr>
        <w:t>на осуществление юридически значимых действий от имени</w:t>
      </w:r>
      <w:r w:rsidRPr="007976DA">
        <w:t xml:space="preserve"> Стороны-2 может быть представлена в виде электронного документа (электронного образа документа), подписанного КЭП лица, выдавшего (подписавшего) доверенность.</w:t>
      </w:r>
    </w:p>
    <w:p w:rsidR="00233A33" w:rsidRPr="007976DA" w:rsidRDefault="00233A33" w:rsidP="00233A33">
      <w:pPr>
        <w:pStyle w:val="ConsPlusNormal"/>
        <w:jc w:val="both"/>
        <w:rPr>
          <w:sz w:val="22"/>
          <w:szCs w:val="22"/>
        </w:rPr>
      </w:pPr>
      <w:r w:rsidRPr="007976DA">
        <w:rPr>
          <w:sz w:val="22"/>
          <w:szCs w:val="22"/>
        </w:rPr>
        <w:t>3.4. Стороны признают, что полученные ими документы, подписанные КЭП другой Стороны, юридически эквивалентны документам на бумажных носителях, заверенных соответствующими подписями и оттиском печатей Сторон.</w:t>
      </w:r>
    </w:p>
    <w:p w:rsidR="00233A33" w:rsidRPr="007976DA" w:rsidRDefault="00233A33" w:rsidP="00233A33">
      <w:pPr>
        <w:jc w:val="both"/>
        <w:rPr>
          <w:rFonts w:eastAsia="Times New Roman"/>
        </w:rPr>
      </w:pPr>
      <w:r w:rsidRPr="007976DA">
        <w:rPr>
          <w:rFonts w:eastAsia="Times New Roman"/>
        </w:rPr>
        <w:t xml:space="preserve">3.5. </w:t>
      </w:r>
      <w:r w:rsidRPr="007976DA">
        <w:t>Электронный первичный учетный документ составляется Стороной-2/Стороной-1 в момент фактического перехода права собственности на товар (результат оказанных услуг, выполненных работ). Момент фактического перехода права собственности (момент передачи результата оказанных услуг, выполненных работ) удостоверяется датой составления электронного первичного учетного документа. Обязательства Стороны-1/Стороной-2 возникают с даты получения электронного учетного документа от Оператора ЭДО при условии проставления им КЭП на электронном первичном учетном документе</w:t>
      </w:r>
      <w:r w:rsidRPr="007976DA">
        <w:rPr>
          <w:rFonts w:eastAsia="Times New Roman"/>
        </w:rPr>
        <w:t>.</w:t>
      </w:r>
    </w:p>
    <w:p w:rsidR="00233A33" w:rsidRPr="00BA2EE1" w:rsidRDefault="00233A33" w:rsidP="00233A33">
      <w:pPr>
        <w:jc w:val="both"/>
        <w:rPr>
          <w:rFonts w:eastAsia="Times New Roman"/>
        </w:rPr>
      </w:pPr>
      <w:r w:rsidRPr="00BA2EE1">
        <w:rPr>
          <w:rFonts w:eastAsia="Times New Roman"/>
        </w:rPr>
        <w:t xml:space="preserve">3.6. </w:t>
      </w:r>
      <w:r w:rsidR="005954A4" w:rsidRPr="00BA2EE1">
        <w:rPr>
          <w:rFonts w:eastAsia="Times New Roman"/>
        </w:rPr>
        <w:t>В отношении</w:t>
      </w:r>
      <w:r w:rsidRPr="00BA2EE1">
        <w:rPr>
          <w:rFonts w:eastAsia="Times New Roman"/>
        </w:rPr>
        <w:t xml:space="preserve"> Стороны-2 </w:t>
      </w:r>
      <w:r w:rsidR="00881975" w:rsidRPr="00BA2EE1">
        <w:rPr>
          <w:rFonts w:eastAsia="Times New Roman"/>
        </w:rPr>
        <w:t xml:space="preserve">сервис ЭДО по настоящему Соглашению обеспечивается операторами электронного документооборота (далее – «Оператор ЭДО» или «Оператор»), актуальный перечень которых публикуется на сайте </w:t>
      </w:r>
      <w:hyperlink r:id="rId5" w:history="1">
        <w:r w:rsidR="00F95AC3" w:rsidRPr="008050AA">
          <w:rPr>
            <w:rStyle w:val="a4"/>
            <w:rFonts w:eastAsia="Times New Roman"/>
          </w:rPr>
          <w:t>https://fix-price.</w:t>
        </w:r>
        <w:r w:rsidR="00F95AC3" w:rsidRPr="008050AA">
          <w:rPr>
            <w:rStyle w:val="a4"/>
            <w:rFonts w:eastAsia="Times New Roman"/>
            <w:lang w:val="en-US"/>
          </w:rPr>
          <w:t>com</w:t>
        </w:r>
      </w:hyperlink>
      <w:r w:rsidR="00881975" w:rsidRPr="00BA2EE1">
        <w:rPr>
          <w:rFonts w:eastAsia="Times New Roman"/>
        </w:rPr>
        <w:t>,</w:t>
      </w:r>
      <w:r w:rsidR="00F95AC3" w:rsidRPr="00F95AC3">
        <w:rPr>
          <w:rFonts w:eastAsia="Times New Roman"/>
        </w:rPr>
        <w:t xml:space="preserve"> </w:t>
      </w:r>
      <w:bookmarkStart w:id="0" w:name="_GoBack"/>
      <w:bookmarkEnd w:id="0"/>
      <w:r w:rsidR="00881975" w:rsidRPr="00BA2EE1">
        <w:rPr>
          <w:rFonts w:eastAsia="Times New Roman"/>
        </w:rPr>
        <w:t xml:space="preserve"> в разделе ЭДО.</w:t>
      </w:r>
    </w:p>
    <w:p w:rsidR="00906D04" w:rsidRPr="00BA2EE1" w:rsidRDefault="00906D04" w:rsidP="00233A33">
      <w:pPr>
        <w:jc w:val="both"/>
        <w:rPr>
          <w:rFonts w:eastAsia="Times New Roman"/>
        </w:rPr>
      </w:pPr>
      <w:r w:rsidRPr="00BA2EE1">
        <w:rPr>
          <w:rFonts w:eastAsia="Times New Roman"/>
        </w:rPr>
        <w:t>3.7. В отношении Стороны-1 сервис ЭДО по настоящему Соглашению может обеспечиваться любы</w:t>
      </w:r>
      <w:r w:rsidR="00820C8A" w:rsidRPr="00BA2EE1">
        <w:rPr>
          <w:rFonts w:eastAsia="Times New Roman"/>
        </w:rPr>
        <w:t>м</w:t>
      </w:r>
      <w:r w:rsidRPr="00BA2EE1">
        <w:rPr>
          <w:rFonts w:eastAsia="Times New Roman"/>
        </w:rPr>
        <w:t xml:space="preserve"> оператором электронного документооборота при одновременном соблюдении следующих условий:</w:t>
      </w:r>
    </w:p>
    <w:p w:rsidR="00906D04" w:rsidRPr="00BA2EE1" w:rsidRDefault="00906D04" w:rsidP="00B840BF">
      <w:pPr>
        <w:jc w:val="both"/>
        <w:rPr>
          <w:rFonts w:eastAsia="Times New Roman"/>
        </w:rPr>
      </w:pPr>
      <w:r w:rsidRPr="00BA2EE1">
        <w:rPr>
          <w:rFonts w:eastAsia="Times New Roman"/>
        </w:rPr>
        <w:t xml:space="preserve">3.7.1. </w:t>
      </w:r>
      <w:r w:rsidR="00BA2EE1" w:rsidRPr="00BA2EE1">
        <w:rPr>
          <w:rFonts w:eastAsia="Times New Roman"/>
        </w:rPr>
        <w:t>О</w:t>
      </w:r>
      <w:r w:rsidRPr="00BA2EE1">
        <w:rPr>
          <w:rFonts w:eastAsia="Times New Roman"/>
        </w:rPr>
        <w:t>ператор Стороны-1 имеет необходимые аккредитацию/лицензии для осуществления данного вида деятельности соответствии с законодательством Российской Федерации;</w:t>
      </w:r>
    </w:p>
    <w:p w:rsidR="00906D04" w:rsidRPr="00BA2EE1" w:rsidRDefault="00906D04" w:rsidP="00B840BF">
      <w:pPr>
        <w:jc w:val="both"/>
        <w:rPr>
          <w:rFonts w:eastAsia="Times New Roman"/>
        </w:rPr>
      </w:pPr>
      <w:r w:rsidRPr="00BA2EE1">
        <w:rPr>
          <w:rFonts w:eastAsia="Times New Roman"/>
        </w:rPr>
        <w:t xml:space="preserve">3.7.2. </w:t>
      </w:r>
      <w:r w:rsidR="00BA2EE1" w:rsidRPr="00BA2EE1">
        <w:rPr>
          <w:rFonts w:eastAsia="Times New Roman"/>
        </w:rPr>
        <w:t>Н</w:t>
      </w:r>
      <w:r w:rsidRPr="00BA2EE1">
        <w:rPr>
          <w:rFonts w:eastAsia="Times New Roman"/>
        </w:rPr>
        <w:t xml:space="preserve">аличие у операторов Стороны-1 и С тороны-2 совместимых технических средств и возможностей для приема и передачи документов в электронной форме с использованием соответствующих форматов. </w:t>
      </w:r>
    </w:p>
    <w:p w:rsidR="00820C8A" w:rsidRPr="00BA2EE1" w:rsidRDefault="00820C8A" w:rsidP="00820C8A">
      <w:pPr>
        <w:jc w:val="both"/>
        <w:rPr>
          <w:rFonts w:eastAsia="Times New Roman"/>
        </w:rPr>
      </w:pPr>
      <w:r w:rsidRPr="00BA2EE1">
        <w:rPr>
          <w:rFonts w:eastAsia="Times New Roman"/>
        </w:rPr>
        <w:t xml:space="preserve">3.8. </w:t>
      </w:r>
      <w:r w:rsidR="004D7F39" w:rsidRPr="00BA2EE1">
        <w:rPr>
          <w:rFonts w:eastAsia="Times New Roman"/>
        </w:rPr>
        <w:t>До начала осуществления обмена электронными документами Стороны</w:t>
      </w:r>
      <w:r w:rsidR="00D037DF" w:rsidRPr="00BA2EE1">
        <w:rPr>
          <w:rFonts w:eastAsia="Times New Roman"/>
        </w:rPr>
        <w:t xml:space="preserve"> обязаны проинформировать друг друга о выбранном операторе ЭДО.</w:t>
      </w:r>
    </w:p>
    <w:p w:rsidR="00233A33" w:rsidRPr="005F1719" w:rsidRDefault="00233A33" w:rsidP="00233A33">
      <w:pPr>
        <w:jc w:val="both"/>
      </w:pPr>
      <w:r w:rsidRPr="00FD6399">
        <w:t>3.</w:t>
      </w:r>
      <w:r w:rsidR="00906D04">
        <w:t>8</w:t>
      </w:r>
      <w:r w:rsidRPr="00FD6399">
        <w:t>.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233A33" w:rsidRPr="00400705" w:rsidRDefault="00233A33" w:rsidP="00233A33">
      <w:pPr>
        <w:jc w:val="both"/>
      </w:pPr>
      <w:r w:rsidRPr="00FD6399">
        <w:rPr>
          <w:rFonts w:eastAsia="Times New Roman"/>
        </w:rPr>
        <w:t>3.</w:t>
      </w:r>
      <w:r w:rsidR="00906D04">
        <w:rPr>
          <w:rFonts w:eastAsia="Times New Roman"/>
        </w:rPr>
        <w:t>9</w:t>
      </w:r>
      <w:r w:rsidRPr="00FD6399">
        <w:rPr>
          <w:rFonts w:eastAsia="Times New Roman"/>
        </w:rPr>
        <w:t xml:space="preserve">. </w:t>
      </w:r>
      <w:r w:rsidRPr="00FD6399">
        <w:t>Порядок хранения электронных документов устанавливается в соответствии с действующим законодательством РФ, а срок хранения - по аналогии с документами, составленными на бумажном носителе.</w:t>
      </w:r>
    </w:p>
    <w:p w:rsidR="00233A33" w:rsidRPr="007976DA" w:rsidRDefault="00233A33" w:rsidP="00233A33">
      <w:pPr>
        <w:pStyle w:val="ConsPlusNormal"/>
        <w:numPr>
          <w:ilvl w:val="0"/>
          <w:numId w:val="3"/>
        </w:numPr>
        <w:tabs>
          <w:tab w:val="left" w:pos="426"/>
        </w:tabs>
        <w:spacing w:before="240"/>
        <w:ind w:left="0" w:firstLine="0"/>
        <w:jc w:val="center"/>
        <w:outlineLvl w:val="1"/>
        <w:rPr>
          <w:b/>
          <w:sz w:val="22"/>
          <w:szCs w:val="22"/>
        </w:rPr>
      </w:pPr>
      <w:r w:rsidRPr="007976DA">
        <w:rPr>
          <w:b/>
          <w:sz w:val="22"/>
          <w:szCs w:val="22"/>
        </w:rPr>
        <w:t>ОБЯЗАННОСТИ СТОРОН</w:t>
      </w:r>
    </w:p>
    <w:p w:rsidR="00233A33" w:rsidRPr="007976DA" w:rsidRDefault="00233A33" w:rsidP="00233A33">
      <w:pPr>
        <w:jc w:val="both"/>
      </w:pPr>
      <w:r w:rsidRPr="007976DA">
        <w:t xml:space="preserve">4.1. Осуществлять ЭДО в соответствии с действующим законодательством Российской Федерации и настоящим Соглашением. </w:t>
      </w:r>
    </w:p>
    <w:p w:rsidR="00233A33" w:rsidRPr="007976DA" w:rsidRDefault="00233A33" w:rsidP="00233A33">
      <w:pPr>
        <w:jc w:val="both"/>
      </w:pPr>
      <w:r w:rsidRPr="007976DA">
        <w:t>4.2. Каждая из Сторон обязуется контролировать сроки отправки/доставки документов своим Оператором ЭДО.</w:t>
      </w:r>
    </w:p>
    <w:p w:rsidR="00233A33" w:rsidRPr="007976DA" w:rsidRDefault="00233A33" w:rsidP="00233A33">
      <w:pPr>
        <w:jc w:val="both"/>
      </w:pPr>
      <w:r w:rsidRPr="007976DA">
        <w:t>4.3. Обеспечивать безопасность конфиденциальной информации и персональных данных, полученных каждой из Сторон, в соответствии с действующим законодательством РФ.</w:t>
      </w:r>
    </w:p>
    <w:p w:rsidR="00233A33" w:rsidRPr="005F1719" w:rsidRDefault="00233A33" w:rsidP="00233A33">
      <w:pPr>
        <w:jc w:val="both"/>
      </w:pPr>
      <w:r w:rsidRPr="00FD6399">
        <w:t>4.4.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233A33" w:rsidRPr="005F1719" w:rsidRDefault="00233A33" w:rsidP="00233A33">
      <w:pPr>
        <w:jc w:val="both"/>
      </w:pPr>
      <w:r w:rsidRPr="00FD6399">
        <w:t>4.</w:t>
      </w:r>
      <w:r>
        <w:t>5</w:t>
      </w:r>
      <w:r w:rsidRPr="00FD6399">
        <w:t>. Каждая Сторона имеет право запрашивать, а другая Сторона обязана по запросам другой Стороны направлять не позднее следующего рабочего дня с момента получения запроса надлежащим образом оформленные дубликаты электронных документов на бумажном носителе, обмен которыми проходил в электронном виде в соответствии с настоящим Соглашением.</w:t>
      </w:r>
    </w:p>
    <w:p w:rsidR="00233A33" w:rsidRPr="00FD6399" w:rsidRDefault="00233A33" w:rsidP="00233A33">
      <w:pPr>
        <w:jc w:val="both"/>
      </w:pPr>
      <w:r w:rsidRPr="00FD6399">
        <w:t>4.</w:t>
      </w:r>
      <w:r>
        <w:t>6</w:t>
      </w:r>
      <w:r w:rsidRPr="00FD6399">
        <w:t>. В случае если законодательством РФ или каким-либо договором между Сторонами предусмотрено представление какого-либо документа другой Стороне или в государственный орган на бумажном носителе, эта Сторона обязана по требованию другой Стороны или государственного органа за свой счет изготавливать на бумажном носителе дубликаты таких документов, которые были составлены в виде ЭД.</w:t>
      </w:r>
    </w:p>
    <w:p w:rsidR="00233A33" w:rsidRPr="007976DA" w:rsidRDefault="00233A33" w:rsidP="00233A33">
      <w:pPr>
        <w:jc w:val="both"/>
      </w:pPr>
      <w:r w:rsidRPr="007976DA">
        <w:t>4.</w:t>
      </w:r>
      <w:r>
        <w:t>7</w:t>
      </w:r>
      <w:r w:rsidRPr="007976DA">
        <w:t>. Каждая Сторона за свой счет обязана поддерживать в работоспособном состоянии свои программные и технические средства, а также каналы связи, используемые для обеспечения ЭДО. Во всех случаях нарушения работоспособности программного и технического оборудования, нарушения канала связи, а равно в силу иных причин, находящихся в пределах границ ответственности Оператора ЭДО, Стороны обязаны немедленно информировать друг друга о невозможности обмена документами в электронном виде, подписанными КЭП. В этом случае в период действия такого сбоя Стороны производят обмен документами на бумажном носителе с подписанием собственноручной подписью и проставлением печати организации</w:t>
      </w:r>
      <w:r>
        <w:t xml:space="preserve"> (в случаях, предусмотренных законодательством)</w:t>
      </w:r>
      <w:r w:rsidRPr="007976DA">
        <w:t>.</w:t>
      </w:r>
    </w:p>
    <w:p w:rsidR="00233A33" w:rsidRPr="007976DA" w:rsidRDefault="00233A33" w:rsidP="00233A33">
      <w:pPr>
        <w:jc w:val="both"/>
      </w:pPr>
      <w:r w:rsidRPr="007976DA">
        <w:t>4.</w:t>
      </w:r>
      <w:r>
        <w:t>8</w:t>
      </w:r>
      <w:r w:rsidRPr="007976DA">
        <w:t xml:space="preserve">. В случае, когда Стороны подписывают двусторонний документ, как на бумажном носителе, так и в электронной форме через Оператора ЭДО, либо при подписании сторонами нескольких копий документа, </w:t>
      </w:r>
      <w:r>
        <w:t xml:space="preserve">если даты подписания бумажного и электронного документа отличаются, </w:t>
      </w:r>
      <w:r w:rsidRPr="007976DA">
        <w:t>превалирует документ, подписанный последним</w:t>
      </w:r>
      <w:r>
        <w:t xml:space="preserve">, если даты подписания бумажного и электронного документа совпадают, </w:t>
      </w:r>
      <w:r w:rsidRPr="007976DA">
        <w:t>превалирует документ, подписанный в электронной форме через Оператора ЭДО</w:t>
      </w:r>
      <w:r>
        <w:t xml:space="preserve"> п</w:t>
      </w:r>
      <w:r w:rsidRPr="007976DA">
        <w:t xml:space="preserve">ри этом время подписания электронного документа определяется временными метками подписания через Оператора ЭДО. А время подписания бумажного документа определяется проставленным временем и датой у соответствующей подписи, проставленной последней и имеющей соответствующую временную отметку, либо определяется датой дня, следующего за календарной датой, указанной в шапке документа. </w:t>
      </w:r>
    </w:p>
    <w:p w:rsidR="00233A33" w:rsidRPr="007976DA" w:rsidRDefault="00233A33" w:rsidP="00233A33">
      <w:pPr>
        <w:jc w:val="both"/>
      </w:pPr>
      <w:r w:rsidRPr="007976DA">
        <w:t>4.</w:t>
      </w:r>
      <w:r>
        <w:t>9</w:t>
      </w:r>
      <w:r w:rsidRPr="007976DA">
        <w:t xml:space="preserve">. </w:t>
      </w:r>
      <w:r w:rsidRPr="007976DA">
        <w:rPr>
          <w:rFonts w:eastAsia="Calibri"/>
          <w:color w:val="000000"/>
        </w:rPr>
        <w:t xml:space="preserve">В случае изменения адресов, банковских и иных реквизитов </w:t>
      </w:r>
      <w:r w:rsidRPr="007976DA">
        <w:t xml:space="preserve">какой-либо </w:t>
      </w:r>
      <w:r w:rsidRPr="007976DA">
        <w:rPr>
          <w:rFonts w:eastAsia="Calibri"/>
          <w:color w:val="000000"/>
        </w:rPr>
        <w:t>из Сторон настоящего Соглашения, Сторона, адрес и/или реквизиты которой были изменены, обязана направить другой Стороне соответствующее письменное уведомление с указанием нового адреса, реквизитов не позднее 5 (Пяти) рабочих дней со дня такого изменения: утверждения/выдачи/регистрации/вступления в силу. Вся корреспонденция, платежи, направленные Стороной по прежнему адресу, реквизитам, до получения от другой Стороны уведомления об изменении адреса, реквизитов считаются надлежащим образом отправленными, оплаченными.</w:t>
      </w:r>
    </w:p>
    <w:p w:rsidR="00233A33" w:rsidRPr="007976DA" w:rsidRDefault="00233A33" w:rsidP="00233A33">
      <w:pPr>
        <w:pStyle w:val="ConsPlusNormal"/>
        <w:numPr>
          <w:ilvl w:val="0"/>
          <w:numId w:val="3"/>
        </w:numPr>
        <w:tabs>
          <w:tab w:val="left" w:pos="426"/>
        </w:tabs>
        <w:spacing w:before="240"/>
        <w:ind w:left="0" w:firstLine="0"/>
        <w:jc w:val="center"/>
        <w:outlineLvl w:val="1"/>
        <w:rPr>
          <w:b/>
          <w:sz w:val="22"/>
          <w:szCs w:val="22"/>
        </w:rPr>
      </w:pPr>
      <w:r w:rsidRPr="007976DA">
        <w:rPr>
          <w:b/>
          <w:sz w:val="22"/>
          <w:szCs w:val="22"/>
        </w:rPr>
        <w:t>ПОРЯДОК РАЗРЕШЕНИЯ СПОРОВ</w:t>
      </w:r>
    </w:p>
    <w:p w:rsidR="00233A33" w:rsidRPr="007976DA" w:rsidRDefault="00233A33" w:rsidP="00233A33">
      <w:pPr>
        <w:jc w:val="both"/>
      </w:pPr>
      <w:r w:rsidRPr="007976DA">
        <w:t>5.1. В случае возникновения конфликтных ситуаций, связанных с осуществлением ЭДО в отношении электронных документов, подписанных КЭП, каждая из Сторон вправе требовать разрешения спора в досудебном порядке.</w:t>
      </w:r>
    </w:p>
    <w:p w:rsidR="00233A33" w:rsidRPr="007976DA" w:rsidRDefault="00233A33" w:rsidP="00233A33">
      <w:pPr>
        <w:jc w:val="both"/>
      </w:pPr>
      <w:r w:rsidRPr="007976DA">
        <w:t>5.2. Все споры и разногласия, которые могут возникнуть в связи с применением, нарушением, толкованием настоящего Соглашения, признанием недействительным настоящего Соглашения или его части, Стороны будут стремиться разрешить путем переговоров.</w:t>
      </w:r>
    </w:p>
    <w:p w:rsidR="00233A33" w:rsidRPr="007976DA" w:rsidRDefault="00233A33" w:rsidP="00233A33">
      <w:pPr>
        <w:pStyle w:val="ConsPlusNormal"/>
        <w:jc w:val="both"/>
        <w:outlineLvl w:val="1"/>
        <w:rPr>
          <w:sz w:val="22"/>
          <w:szCs w:val="22"/>
        </w:rPr>
      </w:pPr>
      <w:r w:rsidRPr="007976DA">
        <w:rPr>
          <w:sz w:val="22"/>
          <w:szCs w:val="22"/>
        </w:rPr>
        <w:t>5.3. В случае если спор не урегулирован в результате переговоров, Стороны вправе передать неурегулированный спор и разногласия на рассмотрение в арбитражный суд г. Москвы в соответствии с действующим законодательством РФ.</w:t>
      </w:r>
    </w:p>
    <w:p w:rsidR="00233A33" w:rsidRPr="007976DA" w:rsidRDefault="00233A33" w:rsidP="00233A33">
      <w:pPr>
        <w:pStyle w:val="ConsPlusNormal"/>
        <w:jc w:val="both"/>
        <w:outlineLvl w:val="1"/>
        <w:rPr>
          <w:sz w:val="22"/>
          <w:szCs w:val="22"/>
        </w:rPr>
      </w:pPr>
    </w:p>
    <w:p w:rsidR="00233A33" w:rsidRPr="007976DA" w:rsidRDefault="00233A33" w:rsidP="00233A33">
      <w:pPr>
        <w:pStyle w:val="ConsPlusNormal"/>
        <w:numPr>
          <w:ilvl w:val="0"/>
          <w:numId w:val="3"/>
        </w:numPr>
        <w:tabs>
          <w:tab w:val="left" w:pos="426"/>
        </w:tabs>
        <w:spacing w:before="240"/>
        <w:ind w:left="0" w:firstLine="0"/>
        <w:jc w:val="center"/>
        <w:outlineLvl w:val="1"/>
        <w:rPr>
          <w:b/>
          <w:sz w:val="22"/>
          <w:szCs w:val="22"/>
        </w:rPr>
      </w:pPr>
      <w:r w:rsidRPr="007976DA">
        <w:rPr>
          <w:b/>
          <w:sz w:val="22"/>
          <w:szCs w:val="22"/>
        </w:rPr>
        <w:t>ПОРЯДОК ЗАКЛЮЧЕНИЯ И ИЗМЕНЕНИЯ СОГЛАШЕНИЯ</w:t>
      </w:r>
    </w:p>
    <w:p w:rsidR="00233A33" w:rsidRPr="007976DA" w:rsidRDefault="00233A33" w:rsidP="00233A33">
      <w:pPr>
        <w:jc w:val="both"/>
      </w:pPr>
      <w:r w:rsidRPr="007976DA">
        <w:t xml:space="preserve">6.1. С «__» __________ 202_ г. Стороны согласовали приступить к использованию ЭДО. До указанной даты Стороны обязаны за свой счет заключить необходимые договоры с Оператором ЭДО, Удостоверяющим центром и получить сертификаты ключей проверки электронных подписей. Стороны обязуются уведомить друг друга о фактической технической готовности приступить к обмену электронными документами в соответствии с условиями настоящего Соглашения. </w:t>
      </w:r>
    </w:p>
    <w:p w:rsidR="00233A33" w:rsidRPr="007976DA" w:rsidRDefault="00233A33" w:rsidP="00233A33">
      <w:pPr>
        <w:jc w:val="both"/>
      </w:pPr>
      <w:r w:rsidRPr="007976DA">
        <w:t xml:space="preserve">6.2 </w:t>
      </w:r>
      <w:r w:rsidRPr="007976DA">
        <w:rPr>
          <w:color w:val="000000"/>
        </w:rPr>
        <w:t>Датой составления настоящего Соглашения является дата, указанная в правом верхнем углу первой страницы настоящего Соглашения.</w:t>
      </w:r>
    </w:p>
    <w:p w:rsidR="00233A33" w:rsidRPr="007976DA" w:rsidRDefault="00233A33" w:rsidP="00233A33">
      <w:pPr>
        <w:pStyle w:val="ConsPlusNormal"/>
        <w:jc w:val="both"/>
        <w:rPr>
          <w:sz w:val="22"/>
          <w:szCs w:val="22"/>
        </w:rPr>
      </w:pPr>
      <w:r w:rsidRPr="007976DA">
        <w:rPr>
          <w:sz w:val="22"/>
          <w:szCs w:val="22"/>
        </w:rPr>
        <w:t xml:space="preserve">6.3. Стороны обязаны соблюдать требования по плановой смене ключей электронных подписей. Сертификаты ключей проверки электронных подписей должны быть действующими в течение всего срока действия настоящего Соглашения. </w:t>
      </w:r>
    </w:p>
    <w:p w:rsidR="00233A33" w:rsidRPr="007976DA" w:rsidRDefault="00233A33" w:rsidP="00233A33">
      <w:pPr>
        <w:pStyle w:val="ConsPlusNormal"/>
        <w:jc w:val="both"/>
        <w:rPr>
          <w:sz w:val="22"/>
          <w:szCs w:val="22"/>
        </w:rPr>
      </w:pPr>
      <w:r w:rsidRPr="007976DA">
        <w:rPr>
          <w:sz w:val="22"/>
          <w:szCs w:val="22"/>
        </w:rPr>
        <w:t>6.4. Настоящее Соглашение заключено без ограничения срока действия.</w:t>
      </w:r>
    </w:p>
    <w:p w:rsidR="00233A33" w:rsidRPr="007976DA" w:rsidRDefault="00233A33" w:rsidP="00233A33">
      <w:pPr>
        <w:pStyle w:val="ConsPlusNormal"/>
        <w:jc w:val="both"/>
        <w:rPr>
          <w:sz w:val="22"/>
          <w:szCs w:val="22"/>
        </w:rPr>
      </w:pPr>
      <w:r w:rsidRPr="007976DA">
        <w:rPr>
          <w:sz w:val="22"/>
          <w:szCs w:val="22"/>
        </w:rPr>
        <w:t>6.5. Настоящее Соглашение может быть расторгнуто по соглашению Сторон.</w:t>
      </w:r>
    </w:p>
    <w:p w:rsidR="00233A33" w:rsidRPr="007976DA" w:rsidRDefault="00233A33" w:rsidP="00233A33">
      <w:pPr>
        <w:pStyle w:val="ConsPlusNormal"/>
        <w:jc w:val="both"/>
        <w:rPr>
          <w:sz w:val="22"/>
          <w:szCs w:val="22"/>
        </w:rPr>
      </w:pPr>
      <w:r w:rsidRPr="007976DA">
        <w:rPr>
          <w:sz w:val="22"/>
          <w:szCs w:val="22"/>
        </w:rPr>
        <w:t>6.6. Каждая из Сторон вправе отказаться от настоящего Соглашения, направив с помощью ЭДО уведомление об отказе от Соглашения за 10 (Десять) рабочих дней до планируемой даты расторжения настоящего Соглашения.</w:t>
      </w:r>
    </w:p>
    <w:p w:rsidR="00233A33" w:rsidRPr="007976DA" w:rsidRDefault="00233A33" w:rsidP="00233A33">
      <w:pPr>
        <w:pStyle w:val="ConsPlusNormal"/>
        <w:tabs>
          <w:tab w:val="left" w:pos="2895"/>
        </w:tabs>
        <w:jc w:val="both"/>
        <w:rPr>
          <w:sz w:val="22"/>
          <w:szCs w:val="22"/>
        </w:rPr>
      </w:pPr>
      <w:r w:rsidRPr="007976DA">
        <w:rPr>
          <w:sz w:val="22"/>
          <w:szCs w:val="22"/>
        </w:rPr>
        <w:tab/>
      </w:r>
    </w:p>
    <w:p w:rsidR="00233A33" w:rsidRPr="007976DA" w:rsidRDefault="00233A33" w:rsidP="00233A33">
      <w:pPr>
        <w:pStyle w:val="ConsPlusNormal"/>
        <w:tabs>
          <w:tab w:val="left" w:pos="2895"/>
        </w:tabs>
        <w:jc w:val="both"/>
        <w:rPr>
          <w:sz w:val="22"/>
          <w:szCs w:val="22"/>
        </w:rPr>
      </w:pPr>
    </w:p>
    <w:p w:rsidR="00233A33" w:rsidRPr="007976DA" w:rsidRDefault="00233A33" w:rsidP="00233A33">
      <w:pPr>
        <w:pStyle w:val="ConsPlusNormal"/>
        <w:numPr>
          <w:ilvl w:val="0"/>
          <w:numId w:val="3"/>
        </w:numPr>
        <w:tabs>
          <w:tab w:val="left" w:pos="426"/>
        </w:tabs>
        <w:spacing w:before="240"/>
        <w:ind w:left="0" w:firstLine="0"/>
        <w:jc w:val="center"/>
        <w:outlineLvl w:val="1"/>
        <w:rPr>
          <w:b/>
          <w:sz w:val="22"/>
          <w:szCs w:val="22"/>
        </w:rPr>
      </w:pPr>
      <w:r w:rsidRPr="007976DA">
        <w:rPr>
          <w:b/>
          <w:sz w:val="22"/>
          <w:szCs w:val="22"/>
        </w:rPr>
        <w:t>ПРОЧИЕ УСЛОВИЯ</w:t>
      </w:r>
    </w:p>
    <w:p w:rsidR="00233A33" w:rsidRPr="00626625" w:rsidRDefault="00233A33" w:rsidP="00233A33">
      <w:pPr>
        <w:pStyle w:val="ConsPlusNormal"/>
        <w:jc w:val="both"/>
        <w:rPr>
          <w:sz w:val="22"/>
          <w:szCs w:val="22"/>
        </w:rPr>
      </w:pPr>
      <w:r w:rsidRPr="00626625">
        <w:rPr>
          <w:sz w:val="22"/>
          <w:szCs w:val="22"/>
        </w:rPr>
        <w:t>7.1. 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w:t>
      </w:r>
      <w:r w:rsidRPr="007976DA">
        <w:t xml:space="preserve"> настоящее Соглашение </w:t>
      </w:r>
      <w:r w:rsidRPr="00626625">
        <w:rPr>
          <w:sz w:val="22"/>
          <w:szCs w:val="22"/>
        </w:rPr>
        <w:t>считается расторгнутым с даты перехода Сторон на обмен документами на бумажном носителе, без оформления каких-либо Дополнительных соглашений.</w:t>
      </w:r>
    </w:p>
    <w:p w:rsidR="00233A33" w:rsidRPr="00626625" w:rsidRDefault="00233A33" w:rsidP="00233A33">
      <w:pPr>
        <w:pStyle w:val="ConsPlusNormal"/>
        <w:jc w:val="both"/>
        <w:rPr>
          <w:sz w:val="22"/>
          <w:szCs w:val="22"/>
        </w:rPr>
      </w:pPr>
      <w:r w:rsidRPr="00626625">
        <w:rPr>
          <w:sz w:val="22"/>
          <w:szCs w:val="22"/>
        </w:rPr>
        <w:t>7.2. По заявлению Стороны-2 Сторона-1 обязана выдать ей документы, оформленные в электронной форме, на бумажном носителе.</w:t>
      </w:r>
    </w:p>
    <w:p w:rsidR="00233A33" w:rsidRPr="00626625" w:rsidRDefault="00233A33" w:rsidP="00233A33">
      <w:pPr>
        <w:pStyle w:val="ConsPlusNormal"/>
        <w:jc w:val="both"/>
        <w:rPr>
          <w:sz w:val="22"/>
          <w:szCs w:val="22"/>
        </w:rPr>
      </w:pPr>
      <w:r w:rsidRPr="00626625">
        <w:rPr>
          <w:sz w:val="22"/>
          <w:szCs w:val="22"/>
        </w:rPr>
        <w:t>7.3. В случае расхождения условий Договора, заключенного между Сторонами, и в рамках которого применяется ЭДО, и настоящего Соглашения применяются положения настоящего Соглашения.</w:t>
      </w:r>
    </w:p>
    <w:p w:rsidR="00233A33" w:rsidRPr="007976DA" w:rsidRDefault="00233A33" w:rsidP="00233A33">
      <w:pPr>
        <w:pStyle w:val="ConsPlusNormal"/>
        <w:jc w:val="both"/>
        <w:rPr>
          <w:sz w:val="22"/>
          <w:szCs w:val="22"/>
        </w:rPr>
      </w:pPr>
    </w:p>
    <w:p w:rsidR="00233A33" w:rsidRPr="007976DA" w:rsidRDefault="00233A33" w:rsidP="00233A33">
      <w:pPr>
        <w:pStyle w:val="ConsPlusNormal"/>
        <w:jc w:val="both"/>
        <w:rPr>
          <w:sz w:val="22"/>
          <w:szCs w:val="22"/>
        </w:rPr>
      </w:pPr>
    </w:p>
    <w:p w:rsidR="00233A33" w:rsidRPr="007976DA" w:rsidRDefault="00233A33" w:rsidP="00233A33">
      <w:pPr>
        <w:pStyle w:val="ConsPlusNormal"/>
        <w:numPr>
          <w:ilvl w:val="0"/>
          <w:numId w:val="3"/>
        </w:numPr>
        <w:tabs>
          <w:tab w:val="left" w:pos="426"/>
        </w:tabs>
        <w:spacing w:before="240"/>
        <w:ind w:left="0" w:firstLine="0"/>
        <w:jc w:val="center"/>
        <w:outlineLvl w:val="1"/>
        <w:rPr>
          <w:b/>
          <w:sz w:val="22"/>
          <w:szCs w:val="22"/>
        </w:rPr>
      </w:pPr>
      <w:r w:rsidRPr="007976DA">
        <w:rPr>
          <w:b/>
          <w:sz w:val="22"/>
          <w:szCs w:val="22"/>
        </w:rPr>
        <w:t>ОТВЕТСТВЕННОСТЬ СТОРОН</w:t>
      </w:r>
    </w:p>
    <w:p w:rsidR="00233A33" w:rsidRPr="007976DA" w:rsidRDefault="00233A33" w:rsidP="00233A33">
      <w:pPr>
        <w:pStyle w:val="ConsPlusNormal"/>
        <w:jc w:val="both"/>
        <w:rPr>
          <w:sz w:val="22"/>
          <w:szCs w:val="22"/>
        </w:rPr>
      </w:pPr>
      <w:r w:rsidRPr="007976DA">
        <w:rPr>
          <w:sz w:val="22"/>
          <w:szCs w:val="22"/>
        </w:rPr>
        <w:t>8.1. Стороны несут ответственность за несоблюдение или ненадлежащее соблюдение обязательств по настоящему Соглашению в порядке, предусмотренном действующим законодательством Российской Федерации.</w:t>
      </w:r>
    </w:p>
    <w:p w:rsidR="00233A33" w:rsidRPr="007976DA" w:rsidRDefault="00233A33" w:rsidP="00233A33">
      <w:pPr>
        <w:pStyle w:val="ConsPlusNormal"/>
        <w:jc w:val="both"/>
        <w:rPr>
          <w:sz w:val="22"/>
          <w:szCs w:val="22"/>
        </w:rPr>
      </w:pPr>
      <w:r w:rsidRPr="007976DA">
        <w:rPr>
          <w:sz w:val="22"/>
          <w:szCs w:val="22"/>
        </w:rPr>
        <w:t xml:space="preserve">8.2. Каждая Сторона при выполнении обязательств по настоящему Соглашению отвечает за все действия, совершаемые лицами, которые уполномочены этой Стороной на подписание </w:t>
      </w:r>
    </w:p>
    <w:p w:rsidR="00233A33" w:rsidRPr="007976DA" w:rsidRDefault="00233A33" w:rsidP="00233A33">
      <w:pPr>
        <w:pStyle w:val="ConsPlusNormal"/>
        <w:jc w:val="both"/>
        <w:rPr>
          <w:sz w:val="22"/>
          <w:szCs w:val="22"/>
        </w:rPr>
      </w:pPr>
      <w:r w:rsidRPr="007976DA">
        <w:rPr>
          <w:sz w:val="22"/>
          <w:szCs w:val="22"/>
        </w:rPr>
        <w:t>электронных документов от ее имени и осуществление от ее имени обмена электронными документами с другой Стороной.</w:t>
      </w:r>
    </w:p>
    <w:p w:rsidR="00233A33" w:rsidRPr="007976DA" w:rsidRDefault="00233A33" w:rsidP="00233A33">
      <w:pPr>
        <w:pStyle w:val="ConsPlusNormal"/>
        <w:numPr>
          <w:ilvl w:val="1"/>
          <w:numId w:val="3"/>
        </w:numPr>
        <w:ind w:left="0" w:firstLine="31"/>
        <w:jc w:val="both"/>
        <w:rPr>
          <w:sz w:val="22"/>
          <w:szCs w:val="22"/>
        </w:rPr>
      </w:pPr>
      <w:r w:rsidRPr="007976DA">
        <w:rPr>
          <w:sz w:val="22"/>
          <w:szCs w:val="22"/>
        </w:rPr>
        <w:t xml:space="preserve">Риск неправомерного подписания электронного документа </w:t>
      </w:r>
      <w:r w:rsidRPr="007976DA">
        <w:t>КЭП</w:t>
      </w:r>
      <w:r w:rsidRPr="007976DA">
        <w:rPr>
          <w:sz w:val="22"/>
          <w:szCs w:val="22"/>
        </w:rPr>
        <w:t xml:space="preserve"> несет Сторона, Уполномоченное лицо которой является владельцем сертификата ключа подписи соответствующего Уполномоченного лица.</w:t>
      </w:r>
    </w:p>
    <w:p w:rsidR="00233A33" w:rsidRPr="00B5455A" w:rsidRDefault="00233A33" w:rsidP="00233A33">
      <w:pPr>
        <w:pStyle w:val="ConsPlusNormal"/>
        <w:jc w:val="both"/>
        <w:rPr>
          <w:sz w:val="22"/>
          <w:szCs w:val="22"/>
        </w:rPr>
      </w:pPr>
    </w:p>
    <w:p w:rsidR="00233A33" w:rsidRPr="00B5455A" w:rsidRDefault="00233A33" w:rsidP="00233A33">
      <w:pPr>
        <w:pStyle w:val="ConsPlusNormal"/>
        <w:numPr>
          <w:ilvl w:val="0"/>
          <w:numId w:val="3"/>
        </w:numPr>
        <w:tabs>
          <w:tab w:val="left" w:pos="426"/>
        </w:tabs>
        <w:spacing w:before="240"/>
        <w:ind w:left="0" w:firstLine="0"/>
        <w:jc w:val="center"/>
        <w:outlineLvl w:val="1"/>
        <w:rPr>
          <w:b/>
          <w:sz w:val="22"/>
          <w:szCs w:val="22"/>
        </w:rPr>
      </w:pPr>
      <w:r w:rsidRPr="00B5455A">
        <w:rPr>
          <w:b/>
          <w:sz w:val="22"/>
          <w:szCs w:val="22"/>
        </w:rPr>
        <w:t>ЗАКЛЮЧИТЕЛЬНЫЕ ПОЛОЖЕНИЯ</w:t>
      </w:r>
    </w:p>
    <w:p w:rsidR="00233A33" w:rsidRPr="00B5455A" w:rsidRDefault="00233A33" w:rsidP="00233A33">
      <w:pPr>
        <w:jc w:val="both"/>
      </w:pPr>
      <w:r>
        <w:t>9</w:t>
      </w:r>
      <w:r w:rsidRPr="00B5455A">
        <w:t>.1. Настоящее Соглашение составлено в двух экземплярах, имеющих равную юридическую силу, по одному экземпляру для каждой Стороны.</w:t>
      </w:r>
    </w:p>
    <w:p w:rsidR="00233A33" w:rsidRDefault="00233A33" w:rsidP="00233A33">
      <w:pPr>
        <w:jc w:val="both"/>
      </w:pPr>
      <w:r>
        <w:t>9</w:t>
      </w:r>
      <w:r w:rsidRPr="00B5455A">
        <w:t xml:space="preserve">.2. Неотъемлемой частью настоящего Соглашения является Приложение № 1 к настоящему </w:t>
      </w:r>
      <w:r w:rsidR="009073E8">
        <w:t>Соглашению</w:t>
      </w:r>
      <w:r w:rsidRPr="00B5455A">
        <w:t xml:space="preserve"> – Список электронных документов, которые Стороны подписывают КЭП.</w:t>
      </w:r>
    </w:p>
    <w:p w:rsidR="00233A33" w:rsidRDefault="00233A33" w:rsidP="00233A33">
      <w:pPr>
        <w:jc w:val="both"/>
      </w:pPr>
    </w:p>
    <w:p w:rsidR="00233A33" w:rsidRPr="00B5455A" w:rsidRDefault="00233A33" w:rsidP="00233A33">
      <w:pPr>
        <w:jc w:val="both"/>
      </w:pPr>
    </w:p>
    <w:p w:rsidR="00233A33" w:rsidRPr="00B5455A" w:rsidRDefault="00233A33" w:rsidP="00233A33">
      <w:pPr>
        <w:pStyle w:val="ConsPlusNormal"/>
        <w:numPr>
          <w:ilvl w:val="0"/>
          <w:numId w:val="3"/>
        </w:numPr>
        <w:tabs>
          <w:tab w:val="left" w:pos="426"/>
        </w:tabs>
        <w:spacing w:before="240" w:after="240"/>
        <w:ind w:left="0" w:firstLine="0"/>
        <w:jc w:val="center"/>
        <w:outlineLvl w:val="1"/>
        <w:rPr>
          <w:b/>
          <w:sz w:val="22"/>
          <w:szCs w:val="22"/>
        </w:rPr>
      </w:pPr>
      <w:r w:rsidRPr="00B5455A">
        <w:rPr>
          <w:b/>
          <w:sz w:val="22"/>
          <w:szCs w:val="22"/>
        </w:rPr>
        <w:t>РЕКВИЗИТЫ И 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25"/>
      </w:tblGrid>
      <w:tr w:rsidR="00233A33" w:rsidRPr="00B5455A" w:rsidTr="00D0302B">
        <w:tc>
          <w:tcPr>
            <w:tcW w:w="4395" w:type="dxa"/>
          </w:tcPr>
          <w:p w:rsidR="00233A33" w:rsidRPr="00B5455A" w:rsidRDefault="00233A33" w:rsidP="00D0302B">
            <w:pPr>
              <w:ind w:left="-108"/>
              <w:jc w:val="both"/>
              <w:rPr>
                <w:rFonts w:ascii="Times New Roman" w:hAnsi="Times New Roman" w:cs="Times New Roman"/>
                <w:b/>
              </w:rPr>
            </w:pPr>
            <w:r w:rsidRPr="00B5455A">
              <w:rPr>
                <w:rFonts w:ascii="Times New Roman" w:hAnsi="Times New Roman" w:cs="Times New Roman"/>
                <w:b/>
              </w:rPr>
              <w:t>Сторона-1:</w:t>
            </w:r>
          </w:p>
          <w:p w:rsidR="00233A33" w:rsidRPr="00B5455A" w:rsidRDefault="00233A33" w:rsidP="00D0302B">
            <w:pPr>
              <w:ind w:left="-108"/>
              <w:jc w:val="both"/>
              <w:rPr>
                <w:rFonts w:ascii="Times New Roman" w:hAnsi="Times New Roman" w:cs="Times New Roman"/>
                <w:b/>
              </w:rPr>
            </w:pPr>
          </w:p>
        </w:tc>
        <w:tc>
          <w:tcPr>
            <w:tcW w:w="4625" w:type="dxa"/>
          </w:tcPr>
          <w:p w:rsidR="00233A33" w:rsidRPr="00B5455A" w:rsidRDefault="00233A33" w:rsidP="00D0302B">
            <w:pPr>
              <w:jc w:val="both"/>
              <w:rPr>
                <w:rFonts w:ascii="Times New Roman" w:hAnsi="Times New Roman" w:cs="Times New Roman"/>
                <w:b/>
              </w:rPr>
            </w:pPr>
            <w:r w:rsidRPr="00B5455A">
              <w:rPr>
                <w:rFonts w:ascii="Times New Roman" w:hAnsi="Times New Roman" w:cs="Times New Roman"/>
                <w:b/>
              </w:rPr>
              <w:t>Сторона- 2:</w:t>
            </w:r>
          </w:p>
        </w:tc>
      </w:tr>
      <w:tr w:rsidR="00233A33" w:rsidRPr="00B5455A" w:rsidTr="00D0302B">
        <w:tc>
          <w:tcPr>
            <w:tcW w:w="4395" w:type="dxa"/>
          </w:tcPr>
          <w:p w:rsidR="00233A33" w:rsidRPr="00B5455A" w:rsidRDefault="00233A33" w:rsidP="00D0302B">
            <w:pPr>
              <w:ind w:left="-108"/>
              <w:jc w:val="both"/>
              <w:rPr>
                <w:rFonts w:ascii="Times New Roman" w:hAnsi="Times New Roman" w:cs="Times New Roman"/>
              </w:rPr>
            </w:pPr>
            <w:r w:rsidRPr="00B5455A">
              <w:rPr>
                <w:rFonts w:ascii="Times New Roman" w:hAnsi="Times New Roman" w:cs="Times New Roman"/>
                <w:b/>
              </w:rPr>
              <w:t>ООО «»</w:t>
            </w:r>
          </w:p>
        </w:tc>
        <w:tc>
          <w:tcPr>
            <w:tcW w:w="4625" w:type="dxa"/>
          </w:tcPr>
          <w:p w:rsidR="00233A33" w:rsidRPr="00B5455A" w:rsidRDefault="00233A33" w:rsidP="00D0302B">
            <w:pPr>
              <w:jc w:val="both"/>
              <w:rPr>
                <w:rFonts w:ascii="Times New Roman" w:hAnsi="Times New Roman" w:cs="Times New Roman"/>
              </w:rPr>
            </w:pPr>
          </w:p>
        </w:tc>
      </w:tr>
      <w:tr w:rsidR="00233A33" w:rsidRPr="00B5455A" w:rsidTr="00D0302B">
        <w:tc>
          <w:tcPr>
            <w:tcW w:w="4395" w:type="dxa"/>
          </w:tcPr>
          <w:p w:rsidR="00233A33" w:rsidRPr="00B5455A" w:rsidRDefault="00233A33" w:rsidP="00D0302B">
            <w:pPr>
              <w:tabs>
                <w:tab w:val="left" w:pos="5812"/>
              </w:tabs>
              <w:ind w:left="-108"/>
              <w:rPr>
                <w:rFonts w:ascii="Times New Roman" w:hAnsi="Times New Roman" w:cs="Times New Roman"/>
              </w:rPr>
            </w:pPr>
            <w:r w:rsidRPr="00B5455A">
              <w:rPr>
                <w:rFonts w:ascii="Times New Roman" w:hAnsi="Times New Roman" w:cs="Times New Roman"/>
                <w:bCs/>
              </w:rPr>
              <w:t xml:space="preserve">Адрес местонахождения: </w:t>
            </w:r>
          </w:p>
          <w:p w:rsidR="00233A33" w:rsidRPr="00B5455A" w:rsidRDefault="00233A33" w:rsidP="00D0302B">
            <w:pPr>
              <w:tabs>
                <w:tab w:val="left" w:pos="5812"/>
              </w:tabs>
              <w:ind w:left="-108"/>
              <w:rPr>
                <w:rFonts w:ascii="Times New Roman" w:hAnsi="Times New Roman" w:cs="Times New Roman"/>
              </w:rPr>
            </w:pPr>
            <w:r w:rsidRPr="00B5455A">
              <w:rPr>
                <w:rFonts w:ascii="Times New Roman" w:hAnsi="Times New Roman" w:cs="Times New Roman"/>
              </w:rPr>
              <w:t xml:space="preserve">Почтовый адрес: </w:t>
            </w:r>
          </w:p>
          <w:p w:rsidR="00233A33" w:rsidRPr="00B5455A" w:rsidRDefault="00233A33" w:rsidP="00D0302B">
            <w:pPr>
              <w:ind w:left="-108"/>
              <w:rPr>
                <w:rFonts w:ascii="Times New Roman" w:hAnsi="Times New Roman" w:cs="Times New Roman"/>
              </w:rPr>
            </w:pPr>
            <w:r w:rsidRPr="00B5455A">
              <w:rPr>
                <w:rFonts w:ascii="Times New Roman" w:hAnsi="Times New Roman" w:cs="Times New Roman"/>
              </w:rPr>
              <w:t>ООО «»</w:t>
            </w:r>
          </w:p>
          <w:p w:rsidR="00233A33" w:rsidRPr="00B5455A" w:rsidRDefault="00233A33" w:rsidP="00D0302B">
            <w:pPr>
              <w:ind w:left="-108"/>
              <w:rPr>
                <w:rFonts w:ascii="Times New Roman" w:hAnsi="Times New Roman" w:cs="Times New Roman"/>
              </w:rPr>
            </w:pPr>
          </w:p>
          <w:p w:rsidR="00233A33" w:rsidRPr="00B5455A" w:rsidRDefault="00233A33" w:rsidP="00D0302B">
            <w:pPr>
              <w:ind w:left="-108"/>
              <w:rPr>
                <w:rFonts w:ascii="Times New Roman" w:hAnsi="Times New Roman" w:cs="Times New Roman"/>
              </w:rPr>
            </w:pPr>
          </w:p>
          <w:p w:rsidR="00233A33" w:rsidRPr="00B5455A" w:rsidRDefault="00233A33" w:rsidP="00D0302B">
            <w:pPr>
              <w:ind w:left="-108"/>
              <w:rPr>
                <w:rFonts w:ascii="Times New Roman" w:hAnsi="Times New Roman" w:cs="Times New Roman"/>
              </w:rPr>
            </w:pPr>
            <w:r w:rsidRPr="00B5455A">
              <w:rPr>
                <w:rFonts w:ascii="Times New Roman" w:hAnsi="Times New Roman" w:cs="Times New Roman"/>
              </w:rPr>
              <w:t>____________________/./</w:t>
            </w:r>
          </w:p>
          <w:p w:rsidR="00233A33" w:rsidRPr="00B5455A" w:rsidRDefault="00233A33" w:rsidP="00D0302B">
            <w:pPr>
              <w:ind w:left="-108"/>
              <w:jc w:val="both"/>
              <w:rPr>
                <w:rFonts w:ascii="Times New Roman" w:hAnsi="Times New Roman" w:cs="Times New Roman"/>
              </w:rPr>
            </w:pPr>
            <w:r w:rsidRPr="00B5455A">
              <w:rPr>
                <w:rFonts w:ascii="Times New Roman" w:hAnsi="Times New Roman" w:cs="Times New Roman"/>
              </w:rPr>
              <w:t>МП</w:t>
            </w:r>
          </w:p>
        </w:tc>
        <w:tc>
          <w:tcPr>
            <w:tcW w:w="4625" w:type="dxa"/>
          </w:tcPr>
          <w:p w:rsidR="00233A33" w:rsidRPr="000B3571" w:rsidRDefault="00233A33" w:rsidP="00D0302B">
            <w:pPr>
              <w:tabs>
                <w:tab w:val="left" w:pos="5812"/>
              </w:tabs>
              <w:rPr>
                <w:rFonts w:ascii="Times New Roman" w:hAnsi="Times New Roman" w:cs="Times New Roman"/>
                <w:highlight w:val="yellow"/>
              </w:rPr>
            </w:pPr>
            <w:r w:rsidRPr="000B3571">
              <w:rPr>
                <w:rFonts w:ascii="Times New Roman" w:hAnsi="Times New Roman" w:cs="Times New Roman"/>
                <w:bCs/>
              </w:rPr>
              <w:t xml:space="preserve">Адрес местонахождения: </w:t>
            </w:r>
            <w:r w:rsidR="00DB1CA6" w:rsidRPr="000B3571">
              <w:rPr>
                <w:rFonts w:ascii="Times New Roman" w:hAnsi="Times New Roman" w:cs="Times New Roman"/>
                <w:bCs/>
              </w:rPr>
              <w:t xml:space="preserve">141401, Московская область, город Химки, улица Победы, дом 11   </w:t>
            </w:r>
          </w:p>
          <w:p w:rsidR="00233A33" w:rsidRPr="000B3571" w:rsidRDefault="00233A33" w:rsidP="00D0302B">
            <w:pPr>
              <w:tabs>
                <w:tab w:val="left" w:pos="5812"/>
              </w:tabs>
              <w:rPr>
                <w:rFonts w:ascii="Times New Roman" w:hAnsi="Times New Roman" w:cs="Times New Roman"/>
                <w:highlight w:val="yellow"/>
              </w:rPr>
            </w:pPr>
            <w:r w:rsidRPr="000B3571">
              <w:rPr>
                <w:rFonts w:ascii="Times New Roman" w:hAnsi="Times New Roman" w:cs="Times New Roman"/>
                <w:bCs/>
              </w:rPr>
              <w:t xml:space="preserve">Почтовый адрес: </w:t>
            </w:r>
            <w:proofErr w:type="gramStart"/>
            <w:r w:rsidR="00DB1CA6" w:rsidRPr="000B3571">
              <w:rPr>
                <w:rFonts w:ascii="Times New Roman" w:hAnsi="Times New Roman" w:cs="Times New Roman"/>
                <w:iCs/>
              </w:rPr>
              <w:t>125284,г.Москва</w:t>
            </w:r>
            <w:proofErr w:type="gramEnd"/>
            <w:r w:rsidR="00DB1CA6" w:rsidRPr="000B3571">
              <w:rPr>
                <w:rFonts w:ascii="Times New Roman" w:hAnsi="Times New Roman" w:cs="Times New Roman"/>
                <w:iCs/>
              </w:rPr>
              <w:t>, 1-й Боткинский проезд, д.7, стр.1</w:t>
            </w:r>
          </w:p>
          <w:p w:rsidR="00233A33" w:rsidRPr="000B3571" w:rsidRDefault="00233A33" w:rsidP="00D0302B">
            <w:pPr>
              <w:tabs>
                <w:tab w:val="left" w:pos="5812"/>
              </w:tabs>
              <w:rPr>
                <w:rFonts w:ascii="Times New Roman" w:hAnsi="Times New Roman" w:cs="Times New Roman"/>
                <w:highlight w:val="yellow"/>
              </w:rPr>
            </w:pPr>
            <w:r w:rsidRPr="000B3571">
              <w:rPr>
                <w:rFonts w:ascii="Times New Roman" w:hAnsi="Times New Roman" w:cs="Times New Roman"/>
                <w:bCs/>
              </w:rPr>
              <w:t xml:space="preserve">р/с </w:t>
            </w:r>
            <w:r w:rsidR="00DB1CA6" w:rsidRPr="000B3571">
              <w:rPr>
                <w:rFonts w:ascii="Times New Roman" w:hAnsi="Times New Roman" w:cs="Times New Roman"/>
              </w:rPr>
              <w:t>40 702 810 700 760 008 280</w:t>
            </w:r>
          </w:p>
          <w:p w:rsidR="00233A33" w:rsidRPr="000B3571" w:rsidRDefault="00233A33" w:rsidP="00D0302B">
            <w:pPr>
              <w:pStyle w:val="2"/>
              <w:widowControl w:val="0"/>
              <w:ind w:left="-107"/>
              <w:jc w:val="both"/>
              <w:rPr>
                <w:rFonts w:ascii="Times New Roman" w:hAnsi="Times New Roman" w:cs="Times New Roman"/>
                <w:color w:val="000000"/>
              </w:rPr>
            </w:pPr>
            <w:r w:rsidRPr="000B3571">
              <w:rPr>
                <w:rFonts w:ascii="Times New Roman" w:hAnsi="Times New Roman" w:cs="Times New Roman"/>
              </w:rPr>
              <w:t xml:space="preserve">  в </w:t>
            </w:r>
            <w:r w:rsidR="00DB1CA6" w:rsidRPr="000B3571">
              <w:rPr>
                <w:rFonts w:ascii="Times New Roman" w:hAnsi="Times New Roman" w:cs="Times New Roman"/>
              </w:rPr>
              <w:t xml:space="preserve">Банк МКБ (ПАО)                                                                                                                     </w:t>
            </w:r>
          </w:p>
          <w:p w:rsidR="00DB1CA6" w:rsidRPr="000B3571" w:rsidRDefault="00233A33" w:rsidP="00D0302B">
            <w:pPr>
              <w:tabs>
                <w:tab w:val="left" w:pos="5812"/>
              </w:tabs>
              <w:rPr>
                <w:rFonts w:ascii="Times New Roman" w:hAnsi="Times New Roman" w:cs="Times New Roman"/>
                <w:highlight w:val="yellow"/>
              </w:rPr>
            </w:pPr>
            <w:r w:rsidRPr="000B3571">
              <w:rPr>
                <w:rFonts w:ascii="Times New Roman" w:hAnsi="Times New Roman" w:cs="Times New Roman"/>
                <w:bCs/>
              </w:rPr>
              <w:t>к/с</w:t>
            </w:r>
            <w:r w:rsidRPr="000B3571">
              <w:rPr>
                <w:rFonts w:ascii="Times New Roman" w:hAnsi="Times New Roman" w:cs="Times New Roman"/>
              </w:rPr>
              <w:t xml:space="preserve"> </w:t>
            </w:r>
            <w:r w:rsidR="00DB1CA6" w:rsidRPr="000B3571">
              <w:rPr>
                <w:rFonts w:ascii="Times New Roman" w:hAnsi="Times New Roman" w:cs="Times New Roman"/>
              </w:rPr>
              <w:t>30 101 810 745 250 000 659</w:t>
            </w:r>
          </w:p>
          <w:p w:rsidR="00233A33" w:rsidRPr="000B3571" w:rsidRDefault="00233A33" w:rsidP="00D0302B">
            <w:pPr>
              <w:tabs>
                <w:tab w:val="left" w:pos="5812"/>
              </w:tabs>
              <w:rPr>
                <w:rFonts w:ascii="Times New Roman" w:hAnsi="Times New Roman" w:cs="Times New Roman"/>
                <w:highlight w:val="yellow"/>
              </w:rPr>
            </w:pPr>
            <w:r w:rsidRPr="000B3571">
              <w:rPr>
                <w:rFonts w:ascii="Times New Roman" w:hAnsi="Times New Roman" w:cs="Times New Roman"/>
                <w:bCs/>
              </w:rPr>
              <w:t>БИК</w:t>
            </w:r>
            <w:r w:rsidRPr="000B3571">
              <w:rPr>
                <w:rFonts w:ascii="Times New Roman" w:hAnsi="Times New Roman" w:cs="Times New Roman"/>
              </w:rPr>
              <w:t xml:space="preserve"> </w:t>
            </w:r>
            <w:r w:rsidR="00DB1CA6" w:rsidRPr="000B3571">
              <w:rPr>
                <w:rFonts w:ascii="Times New Roman" w:hAnsi="Times New Roman" w:cs="Times New Roman"/>
              </w:rPr>
              <w:t>044525659</w:t>
            </w:r>
          </w:p>
          <w:p w:rsidR="00233A33" w:rsidRPr="000B3571" w:rsidRDefault="00233A33" w:rsidP="00D0302B">
            <w:pPr>
              <w:tabs>
                <w:tab w:val="left" w:pos="5812"/>
              </w:tabs>
              <w:rPr>
                <w:rFonts w:ascii="Times New Roman" w:hAnsi="Times New Roman" w:cs="Times New Roman"/>
                <w:highlight w:val="yellow"/>
              </w:rPr>
            </w:pPr>
            <w:r w:rsidRPr="000B3571">
              <w:rPr>
                <w:rFonts w:ascii="Times New Roman" w:hAnsi="Times New Roman" w:cs="Times New Roman"/>
                <w:bCs/>
              </w:rPr>
              <w:t>ИНН</w:t>
            </w:r>
            <w:r w:rsidRPr="000B3571">
              <w:rPr>
                <w:rFonts w:ascii="Times New Roman" w:hAnsi="Times New Roman" w:cs="Times New Roman"/>
              </w:rPr>
              <w:t xml:space="preserve"> </w:t>
            </w:r>
            <w:r w:rsidR="00DB1CA6" w:rsidRPr="000B3571">
              <w:rPr>
                <w:rFonts w:ascii="Times New Roman" w:hAnsi="Times New Roman" w:cs="Times New Roman"/>
                <w:bCs/>
                <w:lang w:val="en-US"/>
              </w:rPr>
              <w:t>5047085094</w:t>
            </w:r>
          </w:p>
          <w:p w:rsidR="00233A33" w:rsidRPr="000B3571" w:rsidRDefault="00233A33" w:rsidP="00D0302B">
            <w:pPr>
              <w:tabs>
                <w:tab w:val="left" w:pos="5812"/>
              </w:tabs>
              <w:rPr>
                <w:rFonts w:ascii="Times New Roman" w:hAnsi="Times New Roman" w:cs="Times New Roman"/>
                <w:highlight w:val="yellow"/>
              </w:rPr>
            </w:pPr>
            <w:r w:rsidRPr="000B3571">
              <w:rPr>
                <w:rFonts w:ascii="Times New Roman" w:hAnsi="Times New Roman" w:cs="Times New Roman"/>
                <w:bCs/>
              </w:rPr>
              <w:t>КПП</w:t>
            </w:r>
            <w:r w:rsidRPr="000B3571">
              <w:rPr>
                <w:rFonts w:ascii="Times New Roman" w:hAnsi="Times New Roman" w:cs="Times New Roman"/>
              </w:rPr>
              <w:t xml:space="preserve"> </w:t>
            </w:r>
            <w:r w:rsidR="00DB1CA6" w:rsidRPr="000B3571">
              <w:rPr>
                <w:rFonts w:ascii="Times New Roman" w:hAnsi="Times New Roman" w:cs="Times New Roman"/>
                <w:color w:val="000000"/>
              </w:rPr>
              <w:t>504701001</w:t>
            </w:r>
          </w:p>
          <w:p w:rsidR="00233A33" w:rsidRPr="000B3571" w:rsidRDefault="00233A33" w:rsidP="00D0302B">
            <w:pPr>
              <w:tabs>
                <w:tab w:val="left" w:pos="5812"/>
              </w:tabs>
              <w:rPr>
                <w:rFonts w:ascii="Times New Roman" w:hAnsi="Times New Roman" w:cs="Times New Roman"/>
                <w:highlight w:val="yellow"/>
              </w:rPr>
            </w:pPr>
            <w:r w:rsidRPr="000B3571">
              <w:rPr>
                <w:rFonts w:ascii="Times New Roman" w:hAnsi="Times New Roman" w:cs="Times New Roman"/>
                <w:bCs/>
              </w:rPr>
              <w:t>ОКВЭД</w:t>
            </w:r>
            <w:r w:rsidRPr="000B3571">
              <w:rPr>
                <w:rFonts w:ascii="Times New Roman" w:hAnsi="Times New Roman" w:cs="Times New Roman"/>
              </w:rPr>
              <w:t xml:space="preserve"> </w:t>
            </w:r>
            <w:r w:rsidR="000B3571" w:rsidRPr="000B3571">
              <w:rPr>
                <w:rFonts w:ascii="Times New Roman" w:hAnsi="Times New Roman" w:cs="Times New Roman"/>
              </w:rPr>
              <w:t>47.19</w:t>
            </w:r>
          </w:p>
          <w:p w:rsidR="00233A33" w:rsidRPr="000B3571" w:rsidRDefault="00233A33" w:rsidP="00D0302B">
            <w:pPr>
              <w:tabs>
                <w:tab w:val="left" w:pos="5812"/>
              </w:tabs>
              <w:rPr>
                <w:rFonts w:ascii="Times New Roman" w:hAnsi="Times New Roman" w:cs="Times New Roman"/>
                <w:highlight w:val="yellow"/>
              </w:rPr>
            </w:pPr>
            <w:r w:rsidRPr="000B3571">
              <w:rPr>
                <w:rFonts w:ascii="Times New Roman" w:hAnsi="Times New Roman" w:cs="Times New Roman"/>
                <w:bCs/>
              </w:rPr>
              <w:t>ОКПО</w:t>
            </w:r>
            <w:r w:rsidRPr="000B3571">
              <w:rPr>
                <w:rFonts w:ascii="Times New Roman" w:hAnsi="Times New Roman" w:cs="Times New Roman"/>
              </w:rPr>
              <w:t xml:space="preserve"> </w:t>
            </w:r>
            <w:r w:rsidR="000B3571" w:rsidRPr="000B3571">
              <w:rPr>
                <w:rFonts w:ascii="Times New Roman" w:hAnsi="Times New Roman" w:cs="Times New Roman"/>
              </w:rPr>
              <w:t>99213400</w:t>
            </w:r>
          </w:p>
          <w:p w:rsidR="00233A33" w:rsidRPr="000B3571" w:rsidRDefault="00233A33" w:rsidP="00D0302B">
            <w:pPr>
              <w:tabs>
                <w:tab w:val="left" w:pos="5812"/>
              </w:tabs>
              <w:rPr>
                <w:rFonts w:ascii="Times New Roman" w:hAnsi="Times New Roman" w:cs="Times New Roman"/>
                <w:highlight w:val="yellow"/>
              </w:rPr>
            </w:pPr>
            <w:r w:rsidRPr="000B3571">
              <w:rPr>
                <w:rFonts w:ascii="Times New Roman" w:hAnsi="Times New Roman" w:cs="Times New Roman"/>
                <w:bCs/>
              </w:rPr>
              <w:t>ОГРН</w:t>
            </w:r>
            <w:r w:rsidRPr="000B3571">
              <w:rPr>
                <w:rFonts w:ascii="Times New Roman" w:hAnsi="Times New Roman" w:cs="Times New Roman"/>
              </w:rPr>
              <w:t xml:space="preserve"> </w:t>
            </w:r>
            <w:r w:rsidR="000B3571" w:rsidRPr="000B3571">
              <w:rPr>
                <w:rFonts w:ascii="Times New Roman" w:hAnsi="Times New Roman" w:cs="Times New Roman"/>
              </w:rPr>
              <w:t>1075047007496</w:t>
            </w:r>
          </w:p>
          <w:p w:rsidR="00233A33" w:rsidRPr="000B3571" w:rsidRDefault="00233A33" w:rsidP="00D0302B">
            <w:pPr>
              <w:jc w:val="both"/>
              <w:rPr>
                <w:rFonts w:ascii="Times New Roman" w:hAnsi="Times New Roman" w:cs="Times New Roman"/>
                <w:b/>
              </w:rPr>
            </w:pPr>
          </w:p>
          <w:p w:rsidR="00233A33" w:rsidRPr="000B3571" w:rsidRDefault="00233A33" w:rsidP="00D0302B">
            <w:pPr>
              <w:jc w:val="both"/>
              <w:rPr>
                <w:rFonts w:ascii="Times New Roman" w:hAnsi="Times New Roman" w:cs="Times New Roman"/>
                <w:b/>
              </w:rPr>
            </w:pPr>
          </w:p>
          <w:p w:rsidR="00233A33" w:rsidRPr="000B3571" w:rsidRDefault="00233A33" w:rsidP="00D0302B">
            <w:pPr>
              <w:jc w:val="both"/>
              <w:rPr>
                <w:rFonts w:ascii="Times New Roman" w:hAnsi="Times New Roman" w:cs="Times New Roman"/>
                <w:b/>
              </w:rPr>
            </w:pPr>
          </w:p>
          <w:p w:rsidR="00233A33" w:rsidRPr="000B3571" w:rsidRDefault="00233A33" w:rsidP="00D0302B">
            <w:pPr>
              <w:rPr>
                <w:rFonts w:ascii="Times New Roman" w:hAnsi="Times New Roman" w:cs="Times New Roman"/>
              </w:rPr>
            </w:pPr>
            <w:r w:rsidRPr="000B3571">
              <w:rPr>
                <w:rFonts w:ascii="Times New Roman" w:hAnsi="Times New Roman" w:cs="Times New Roman"/>
              </w:rPr>
              <w:t>Генеральный директор</w:t>
            </w:r>
          </w:p>
          <w:p w:rsidR="00233A33" w:rsidRPr="000B3571" w:rsidRDefault="00233A33" w:rsidP="00D0302B">
            <w:pPr>
              <w:rPr>
                <w:rFonts w:ascii="Times New Roman" w:hAnsi="Times New Roman" w:cs="Times New Roman"/>
              </w:rPr>
            </w:pPr>
            <w:r w:rsidRPr="000B3571">
              <w:rPr>
                <w:rFonts w:ascii="Times New Roman" w:hAnsi="Times New Roman" w:cs="Times New Roman"/>
              </w:rPr>
              <w:t>ООО «</w:t>
            </w:r>
            <w:proofErr w:type="spellStart"/>
            <w:r w:rsidRPr="000B3571">
              <w:rPr>
                <w:rFonts w:ascii="Times New Roman" w:hAnsi="Times New Roman" w:cs="Times New Roman"/>
              </w:rPr>
              <w:t>Бэст</w:t>
            </w:r>
            <w:proofErr w:type="spellEnd"/>
            <w:r w:rsidRPr="000B3571">
              <w:rPr>
                <w:rFonts w:ascii="Times New Roman" w:hAnsi="Times New Roman" w:cs="Times New Roman"/>
              </w:rPr>
              <w:t xml:space="preserve"> Прайс»</w:t>
            </w:r>
          </w:p>
          <w:p w:rsidR="00233A33" w:rsidRPr="000B3571" w:rsidRDefault="00233A33" w:rsidP="00D0302B">
            <w:pPr>
              <w:rPr>
                <w:rFonts w:ascii="Times New Roman" w:hAnsi="Times New Roman" w:cs="Times New Roman"/>
              </w:rPr>
            </w:pPr>
          </w:p>
          <w:p w:rsidR="00233A33" w:rsidRPr="000B3571" w:rsidRDefault="00233A33" w:rsidP="00D0302B">
            <w:pPr>
              <w:rPr>
                <w:rFonts w:ascii="Times New Roman" w:hAnsi="Times New Roman" w:cs="Times New Roman"/>
              </w:rPr>
            </w:pPr>
          </w:p>
          <w:p w:rsidR="00233A33" w:rsidRPr="000B3571" w:rsidRDefault="00233A33" w:rsidP="00D0302B">
            <w:pPr>
              <w:rPr>
                <w:rFonts w:ascii="Times New Roman" w:hAnsi="Times New Roman" w:cs="Times New Roman"/>
              </w:rPr>
            </w:pPr>
            <w:r w:rsidRPr="000B3571">
              <w:rPr>
                <w:rFonts w:ascii="Times New Roman" w:hAnsi="Times New Roman" w:cs="Times New Roman"/>
              </w:rPr>
              <w:t>____________________/Кирсанов Д.Н./</w:t>
            </w:r>
          </w:p>
          <w:p w:rsidR="00233A33" w:rsidRPr="000B3571" w:rsidRDefault="00233A33" w:rsidP="00D0302B">
            <w:pPr>
              <w:jc w:val="both"/>
              <w:rPr>
                <w:rFonts w:ascii="Times New Roman" w:hAnsi="Times New Roman" w:cs="Times New Roman"/>
              </w:rPr>
            </w:pPr>
            <w:r w:rsidRPr="000B3571">
              <w:rPr>
                <w:rFonts w:ascii="Times New Roman" w:hAnsi="Times New Roman" w:cs="Times New Roman"/>
              </w:rPr>
              <w:t>МП</w:t>
            </w:r>
          </w:p>
        </w:tc>
      </w:tr>
    </w:tbl>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233A33" w:rsidRDefault="00233A33" w:rsidP="00233A33">
      <w:pPr>
        <w:jc w:val="right"/>
      </w:pPr>
    </w:p>
    <w:p w:rsidR="00913353" w:rsidRDefault="00913353" w:rsidP="00233A33">
      <w:pPr>
        <w:jc w:val="right"/>
      </w:pPr>
    </w:p>
    <w:p w:rsidR="00913353" w:rsidRDefault="00913353" w:rsidP="00233A33">
      <w:pPr>
        <w:jc w:val="right"/>
      </w:pPr>
    </w:p>
    <w:p w:rsidR="00913353" w:rsidRDefault="00913353" w:rsidP="00233A33">
      <w:pPr>
        <w:jc w:val="right"/>
      </w:pPr>
    </w:p>
    <w:p w:rsidR="00913353" w:rsidRDefault="00913353" w:rsidP="00233A33">
      <w:pPr>
        <w:jc w:val="right"/>
      </w:pPr>
    </w:p>
    <w:p w:rsidR="00913353" w:rsidRDefault="00913353" w:rsidP="00233A33">
      <w:pPr>
        <w:jc w:val="right"/>
      </w:pPr>
    </w:p>
    <w:p w:rsidR="00913353" w:rsidRDefault="00913353" w:rsidP="00233A33">
      <w:pPr>
        <w:jc w:val="right"/>
      </w:pPr>
    </w:p>
    <w:p w:rsidR="00913353" w:rsidRDefault="00913353" w:rsidP="00233A33">
      <w:pPr>
        <w:jc w:val="right"/>
      </w:pPr>
    </w:p>
    <w:p w:rsidR="00233A33" w:rsidRDefault="00233A33" w:rsidP="00233A33">
      <w:pPr>
        <w:jc w:val="right"/>
      </w:pPr>
    </w:p>
    <w:p w:rsidR="00233A33" w:rsidRDefault="00233A33" w:rsidP="00233A33">
      <w:pPr>
        <w:jc w:val="right"/>
      </w:pPr>
    </w:p>
    <w:p w:rsidR="00233A33" w:rsidRPr="00B5455A" w:rsidRDefault="00233A33" w:rsidP="00233A33">
      <w:pPr>
        <w:jc w:val="right"/>
      </w:pPr>
      <w:r w:rsidRPr="00B5455A">
        <w:t>Приложение № 1</w:t>
      </w:r>
    </w:p>
    <w:p w:rsidR="00233A33" w:rsidRPr="00B5455A" w:rsidRDefault="00233A33" w:rsidP="00233A33">
      <w:pPr>
        <w:jc w:val="right"/>
      </w:pPr>
      <w:r w:rsidRPr="00B5455A">
        <w:t xml:space="preserve">к Соглашению об электронном </w:t>
      </w:r>
    </w:p>
    <w:p w:rsidR="00233A33" w:rsidRPr="00B5455A" w:rsidRDefault="00233A33" w:rsidP="00233A33">
      <w:pPr>
        <w:jc w:val="right"/>
      </w:pPr>
      <w:r w:rsidRPr="00B5455A">
        <w:t xml:space="preserve">документообороте  от </w:t>
      </w:r>
      <w:r>
        <w:t>_______</w:t>
      </w:r>
      <w:r w:rsidRPr="00B5455A">
        <w:t xml:space="preserve"> г.</w:t>
      </w:r>
    </w:p>
    <w:p w:rsidR="00233A33" w:rsidRPr="00B5455A" w:rsidRDefault="00233A33" w:rsidP="00233A33">
      <w:pPr>
        <w:jc w:val="center"/>
        <w:rPr>
          <w:b/>
        </w:rPr>
      </w:pPr>
      <w:r w:rsidRPr="00B5455A">
        <w:rPr>
          <w:b/>
        </w:rPr>
        <w:t>Список электронных документов, участвующих в ЭДО</w:t>
      </w:r>
    </w:p>
    <w:p w:rsidR="00233A33" w:rsidRPr="00B5455A" w:rsidRDefault="00233A33" w:rsidP="00233A33">
      <w:pPr>
        <w:autoSpaceDE w:val="0"/>
        <w:autoSpaceDN w:val="0"/>
        <w:adjustRightInd w:val="0"/>
        <w:ind w:firstLine="540"/>
        <w:jc w:val="both"/>
      </w:pPr>
      <w:r w:rsidRPr="00B5455A">
        <w:t>1.1.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то Стороны согласовали следующий список документов, в отношении которых Стороны подписывают КЭП (квалифицированная электронная подпись).</w:t>
      </w:r>
    </w:p>
    <w:p w:rsidR="00233A33" w:rsidRDefault="00233A33" w:rsidP="00233A33">
      <w:pPr>
        <w:autoSpaceDE w:val="0"/>
        <w:autoSpaceDN w:val="0"/>
        <w:adjustRightInd w:val="0"/>
        <w:ind w:firstLine="540"/>
        <w:jc w:val="both"/>
      </w:pPr>
      <w:r w:rsidRPr="00B5455A">
        <w:t xml:space="preserve">1.2. Стороны обмениваются ЭД в формате, утвержденным действующим законодательством РФ, а в иных случаях - утвержденным Сторонами. </w:t>
      </w:r>
    </w:p>
    <w:p w:rsidR="00233A33" w:rsidRPr="00B5455A" w:rsidRDefault="00233A33" w:rsidP="00233A33">
      <w:pPr>
        <w:autoSpaceDE w:val="0"/>
        <w:autoSpaceDN w:val="0"/>
        <w:adjustRightInd w:val="0"/>
        <w:ind w:firstLine="540"/>
        <w:jc w:val="center"/>
        <w:rPr>
          <w:b/>
        </w:rPr>
      </w:pPr>
      <w:r w:rsidRPr="00B5455A">
        <w:rPr>
          <w:b/>
        </w:rPr>
        <w:t>Список электронных документов,</w:t>
      </w:r>
    </w:p>
    <w:p w:rsidR="00233A33" w:rsidRPr="00B5455A" w:rsidRDefault="00233A33" w:rsidP="00233A33">
      <w:pPr>
        <w:autoSpaceDE w:val="0"/>
        <w:autoSpaceDN w:val="0"/>
        <w:adjustRightInd w:val="0"/>
        <w:ind w:firstLine="540"/>
        <w:jc w:val="center"/>
        <w:rPr>
          <w:b/>
        </w:rPr>
      </w:pPr>
      <w:r w:rsidRPr="00B5455A">
        <w:rPr>
          <w:b/>
        </w:rPr>
        <w:t>участвующих в ЭДО</w:t>
      </w:r>
    </w:p>
    <w:tbl>
      <w:tblPr>
        <w:tblStyle w:val="11"/>
        <w:tblW w:w="9356" w:type="dxa"/>
        <w:tblInd w:w="-5" w:type="dxa"/>
        <w:tblLayout w:type="fixed"/>
        <w:tblLook w:val="04A0" w:firstRow="1" w:lastRow="0" w:firstColumn="1" w:lastColumn="0" w:noHBand="0" w:noVBand="1"/>
      </w:tblPr>
      <w:tblGrid>
        <w:gridCol w:w="4253"/>
        <w:gridCol w:w="5103"/>
      </w:tblGrid>
      <w:tr w:rsidR="00233A33" w:rsidRPr="00B5455A" w:rsidTr="00D0302B">
        <w:trPr>
          <w:trHeight w:val="1082"/>
        </w:trPr>
        <w:tc>
          <w:tcPr>
            <w:tcW w:w="4253" w:type="dxa"/>
            <w:vAlign w:val="center"/>
          </w:tcPr>
          <w:p w:rsidR="00233A33" w:rsidRPr="00B5455A" w:rsidRDefault="00233A33" w:rsidP="00D0302B">
            <w:pPr>
              <w:autoSpaceDE w:val="0"/>
              <w:autoSpaceDN w:val="0"/>
              <w:adjustRightInd w:val="0"/>
              <w:jc w:val="center"/>
              <w:rPr>
                <w:rFonts w:ascii="Times New Roman" w:hAnsi="Times New Roman"/>
                <w:b/>
              </w:rPr>
            </w:pPr>
            <w:r w:rsidRPr="00B5455A">
              <w:rPr>
                <w:rFonts w:ascii="Times New Roman" w:hAnsi="Times New Roman"/>
                <w:b/>
              </w:rPr>
              <w:t>Документ</w:t>
            </w:r>
          </w:p>
        </w:tc>
        <w:tc>
          <w:tcPr>
            <w:tcW w:w="5103" w:type="dxa"/>
          </w:tcPr>
          <w:p w:rsidR="00233A33" w:rsidRPr="00B5455A" w:rsidRDefault="00233A33" w:rsidP="00D0302B">
            <w:pPr>
              <w:autoSpaceDE w:val="0"/>
              <w:autoSpaceDN w:val="0"/>
              <w:adjustRightInd w:val="0"/>
              <w:jc w:val="center"/>
              <w:rPr>
                <w:rFonts w:ascii="Times New Roman" w:hAnsi="Times New Roman" w:cs="Times New Roman"/>
              </w:rPr>
            </w:pPr>
            <w:r w:rsidRPr="00B5455A">
              <w:rPr>
                <w:rFonts w:ascii="Times New Roman" w:hAnsi="Times New Roman"/>
                <w:b/>
              </w:rPr>
              <w:t>Тип документа:</w:t>
            </w:r>
            <w:r w:rsidRPr="00B5455A">
              <w:rPr>
                <w:rFonts w:ascii="Times New Roman" w:hAnsi="Times New Roman" w:cs="Times New Roman"/>
              </w:rPr>
              <w:t xml:space="preserve"> формализованный</w:t>
            </w:r>
          </w:p>
          <w:p w:rsidR="00233A33" w:rsidRPr="00B5455A" w:rsidRDefault="00233A33" w:rsidP="00D0302B">
            <w:pPr>
              <w:autoSpaceDE w:val="0"/>
              <w:autoSpaceDN w:val="0"/>
              <w:adjustRightInd w:val="0"/>
              <w:jc w:val="center"/>
              <w:rPr>
                <w:rFonts w:ascii="Times New Roman" w:hAnsi="Times New Roman" w:cs="Times New Roman"/>
              </w:rPr>
            </w:pPr>
            <w:r w:rsidRPr="00B5455A">
              <w:rPr>
                <w:rFonts w:ascii="Times New Roman" w:hAnsi="Times New Roman" w:cs="Times New Roman"/>
              </w:rPr>
              <w:t xml:space="preserve">или </w:t>
            </w:r>
          </w:p>
          <w:p w:rsidR="00233A33" w:rsidRPr="00B5455A" w:rsidRDefault="00233A33" w:rsidP="00D0302B">
            <w:pPr>
              <w:autoSpaceDE w:val="0"/>
              <w:autoSpaceDN w:val="0"/>
              <w:adjustRightInd w:val="0"/>
              <w:jc w:val="center"/>
              <w:rPr>
                <w:rFonts w:ascii="Times New Roman" w:hAnsi="Times New Roman"/>
                <w:b/>
              </w:rPr>
            </w:pPr>
            <w:r w:rsidRPr="00B5455A">
              <w:rPr>
                <w:rFonts w:ascii="Times New Roman" w:hAnsi="Times New Roman"/>
              </w:rPr>
              <w:t>неформализованный</w:t>
            </w:r>
          </w:p>
        </w:tc>
      </w:tr>
      <w:tr w:rsidR="00233A33" w:rsidRPr="00B5455A" w:rsidTr="00D0302B">
        <w:trPr>
          <w:trHeight w:val="294"/>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УПД</w:t>
            </w:r>
          </w:p>
        </w:tc>
        <w:tc>
          <w:tcPr>
            <w:tcW w:w="5103" w:type="dxa"/>
            <w:vAlign w:val="center"/>
          </w:tcPr>
          <w:p w:rsidR="00233A33" w:rsidRPr="00B5455A" w:rsidRDefault="00233A33" w:rsidP="00D0302B">
            <w:pPr>
              <w:autoSpaceDE w:val="0"/>
              <w:autoSpaceDN w:val="0"/>
              <w:adjustRightInd w:val="0"/>
              <w:rPr>
                <w:rFonts w:ascii="Times New Roman" w:hAnsi="Times New Roman"/>
                <w:lang w:val="en-US"/>
              </w:rPr>
            </w:pPr>
            <w:r w:rsidRPr="00B5455A">
              <w:rPr>
                <w:rFonts w:ascii="Times New Roman" w:hAnsi="Times New Roman"/>
              </w:rPr>
              <w:t>Формализованный</w:t>
            </w:r>
            <w:r w:rsidRPr="00B5455A">
              <w:rPr>
                <w:rFonts w:ascii="Times New Roman" w:hAnsi="Times New Roman"/>
                <w:lang w:val="en-US"/>
              </w:rPr>
              <w:t xml:space="preserve"> (XML)</w:t>
            </w:r>
          </w:p>
        </w:tc>
      </w:tr>
      <w:tr w:rsidR="00233A33" w:rsidRPr="00B5455A" w:rsidTr="00D0302B">
        <w:trPr>
          <w:trHeight w:val="294"/>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УКД</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Формализованный</w:t>
            </w:r>
            <w:r w:rsidRPr="00B5455A">
              <w:rPr>
                <w:rFonts w:ascii="Times New Roman" w:hAnsi="Times New Roman"/>
                <w:lang w:val="en-US"/>
              </w:rPr>
              <w:t xml:space="preserve"> (XML)</w:t>
            </w:r>
          </w:p>
        </w:tc>
      </w:tr>
      <w:tr w:rsidR="00233A33" w:rsidRPr="00B5455A" w:rsidTr="00D0302B">
        <w:trPr>
          <w:trHeight w:val="294"/>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Акт выполненных работ (оказанных услуг)</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Неформализованный (</w:t>
            </w:r>
            <w:r w:rsidRPr="00B5455A">
              <w:rPr>
                <w:rFonts w:ascii="Times New Roman" w:hAnsi="Times New Roman"/>
                <w:lang w:val="en-US"/>
              </w:rPr>
              <w:t>PDF</w:t>
            </w:r>
            <w:r w:rsidRPr="00B5455A">
              <w:rPr>
                <w:rFonts w:ascii="Times New Roman" w:hAnsi="Times New Roman"/>
              </w:rPr>
              <w:t xml:space="preserve">, </w:t>
            </w:r>
            <w:r w:rsidRPr="00B5455A">
              <w:rPr>
                <w:rFonts w:ascii="Times New Roman" w:hAnsi="Times New Roman"/>
                <w:lang w:val="en-US"/>
              </w:rPr>
              <w:t>DOC</w:t>
            </w:r>
            <w:r w:rsidRPr="00B5455A">
              <w:rPr>
                <w:rFonts w:ascii="Times New Roman" w:hAnsi="Times New Roman"/>
              </w:rPr>
              <w:t xml:space="preserve">, </w:t>
            </w:r>
            <w:r w:rsidRPr="00B5455A">
              <w:rPr>
                <w:rFonts w:ascii="Times New Roman" w:hAnsi="Times New Roman"/>
                <w:lang w:val="en-US"/>
              </w:rPr>
              <w:t>DOCX</w:t>
            </w:r>
            <w:r w:rsidRPr="00B5455A">
              <w:rPr>
                <w:rFonts w:ascii="Times New Roman" w:hAnsi="Times New Roman"/>
              </w:rPr>
              <w:t xml:space="preserve">, </w:t>
            </w:r>
            <w:proofErr w:type="gramStart"/>
            <w:r w:rsidRPr="00B5455A">
              <w:rPr>
                <w:rFonts w:ascii="Times New Roman" w:hAnsi="Times New Roman"/>
                <w:lang w:val="en-US"/>
              </w:rPr>
              <w:t>XLS</w:t>
            </w:r>
            <w:r w:rsidRPr="00B5455A">
              <w:rPr>
                <w:rFonts w:ascii="Times New Roman" w:hAnsi="Times New Roman"/>
              </w:rPr>
              <w:t>)  или</w:t>
            </w:r>
            <w:proofErr w:type="gramEnd"/>
            <w:r w:rsidRPr="00B5455A">
              <w:rPr>
                <w:rFonts w:ascii="Times New Roman" w:hAnsi="Times New Roman"/>
              </w:rPr>
              <w:t xml:space="preserve"> формализованный (</w:t>
            </w:r>
            <w:r w:rsidRPr="00B5455A">
              <w:rPr>
                <w:rFonts w:ascii="Times New Roman" w:hAnsi="Times New Roman"/>
                <w:lang w:val="en-US"/>
              </w:rPr>
              <w:t>XML</w:t>
            </w:r>
            <w:r w:rsidRPr="00B5455A">
              <w:rPr>
                <w:rFonts w:ascii="Times New Roman" w:hAnsi="Times New Roman"/>
              </w:rPr>
              <w:t>)</w:t>
            </w:r>
          </w:p>
        </w:tc>
      </w:tr>
      <w:tr w:rsidR="00233A33" w:rsidRPr="00B5455A" w:rsidTr="00D0302B">
        <w:trPr>
          <w:trHeight w:val="283"/>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Счет-фактура</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Формализованный</w:t>
            </w:r>
            <w:r w:rsidRPr="00B5455A">
              <w:rPr>
                <w:rFonts w:ascii="Times New Roman" w:hAnsi="Times New Roman"/>
                <w:lang w:val="en-US"/>
              </w:rPr>
              <w:t xml:space="preserve"> (XML)</w:t>
            </w:r>
          </w:p>
        </w:tc>
      </w:tr>
      <w:tr w:rsidR="00233A33" w:rsidRPr="00B5455A" w:rsidTr="00D0302B">
        <w:trPr>
          <w:trHeight w:val="283"/>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 xml:space="preserve">Корректировочный счет-фактура </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Формализованный</w:t>
            </w:r>
            <w:r w:rsidRPr="00B5455A">
              <w:rPr>
                <w:rFonts w:ascii="Times New Roman" w:hAnsi="Times New Roman"/>
                <w:lang w:val="en-US"/>
              </w:rPr>
              <w:t xml:space="preserve"> (XML)</w:t>
            </w:r>
          </w:p>
        </w:tc>
      </w:tr>
      <w:tr w:rsidR="00233A33" w:rsidRPr="00B5455A" w:rsidTr="00D0302B">
        <w:trPr>
          <w:trHeight w:val="283"/>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 xml:space="preserve">Исправленный счет-фактура </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Формализованный</w:t>
            </w:r>
            <w:r w:rsidRPr="00B5455A">
              <w:rPr>
                <w:rFonts w:ascii="Times New Roman" w:hAnsi="Times New Roman"/>
                <w:lang w:val="en-US"/>
              </w:rPr>
              <w:t xml:space="preserve"> (XML)</w:t>
            </w:r>
          </w:p>
        </w:tc>
      </w:tr>
      <w:tr w:rsidR="00233A33" w:rsidRPr="00B5455A" w:rsidTr="00D0302B">
        <w:trPr>
          <w:trHeight w:val="283"/>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Товарная накладная</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Формализованный</w:t>
            </w:r>
            <w:r w:rsidRPr="00B5455A">
              <w:rPr>
                <w:rFonts w:ascii="Times New Roman" w:hAnsi="Times New Roman"/>
                <w:lang w:val="en-US"/>
              </w:rPr>
              <w:t xml:space="preserve"> (XML)</w:t>
            </w:r>
          </w:p>
        </w:tc>
      </w:tr>
      <w:tr w:rsidR="00233A33" w:rsidRPr="00B5455A" w:rsidTr="00D0302B">
        <w:trPr>
          <w:trHeight w:val="283"/>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Счет</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Неформализованный (</w:t>
            </w:r>
            <w:r w:rsidRPr="00B5455A">
              <w:rPr>
                <w:rFonts w:ascii="Times New Roman" w:hAnsi="Times New Roman"/>
                <w:lang w:val="en-US"/>
              </w:rPr>
              <w:t>PDF</w:t>
            </w:r>
            <w:r w:rsidRPr="00B5455A">
              <w:rPr>
                <w:rFonts w:ascii="Times New Roman" w:hAnsi="Times New Roman"/>
              </w:rPr>
              <w:t xml:space="preserve">, </w:t>
            </w:r>
            <w:r w:rsidRPr="00B5455A">
              <w:rPr>
                <w:rFonts w:ascii="Times New Roman" w:hAnsi="Times New Roman"/>
                <w:lang w:val="en-US"/>
              </w:rPr>
              <w:t>DOC</w:t>
            </w:r>
            <w:r w:rsidRPr="00B5455A">
              <w:rPr>
                <w:rFonts w:ascii="Times New Roman" w:hAnsi="Times New Roman"/>
              </w:rPr>
              <w:t xml:space="preserve">, </w:t>
            </w:r>
            <w:r w:rsidRPr="00B5455A">
              <w:rPr>
                <w:rFonts w:ascii="Times New Roman" w:hAnsi="Times New Roman"/>
                <w:lang w:val="en-US"/>
              </w:rPr>
              <w:t>DOCX</w:t>
            </w:r>
            <w:r w:rsidRPr="00B5455A">
              <w:rPr>
                <w:rFonts w:ascii="Times New Roman" w:hAnsi="Times New Roman"/>
              </w:rPr>
              <w:t xml:space="preserve">, </w:t>
            </w:r>
            <w:r w:rsidRPr="00B5455A">
              <w:rPr>
                <w:rFonts w:ascii="Times New Roman" w:hAnsi="Times New Roman"/>
                <w:lang w:val="en-US"/>
              </w:rPr>
              <w:t>XLS</w:t>
            </w:r>
            <w:r w:rsidRPr="00B5455A">
              <w:rPr>
                <w:rFonts w:ascii="Times New Roman" w:hAnsi="Times New Roman"/>
              </w:rPr>
              <w:t>)</w:t>
            </w:r>
          </w:p>
        </w:tc>
      </w:tr>
      <w:tr w:rsidR="00233A33" w:rsidRPr="00B5455A" w:rsidTr="00D0302B">
        <w:trPr>
          <w:trHeight w:val="283"/>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Акт сверки взаимных расчетов</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Неформализованный (</w:t>
            </w:r>
            <w:r w:rsidRPr="00B5455A">
              <w:rPr>
                <w:rFonts w:ascii="Times New Roman" w:hAnsi="Times New Roman"/>
                <w:lang w:val="en-US"/>
              </w:rPr>
              <w:t>PDF</w:t>
            </w:r>
            <w:r w:rsidRPr="00B5455A">
              <w:rPr>
                <w:rFonts w:ascii="Times New Roman" w:hAnsi="Times New Roman"/>
              </w:rPr>
              <w:t xml:space="preserve">, </w:t>
            </w:r>
            <w:r w:rsidRPr="00B5455A">
              <w:rPr>
                <w:rFonts w:ascii="Times New Roman" w:hAnsi="Times New Roman"/>
                <w:lang w:val="en-US"/>
              </w:rPr>
              <w:t>DOC</w:t>
            </w:r>
            <w:r w:rsidRPr="00B5455A">
              <w:rPr>
                <w:rFonts w:ascii="Times New Roman" w:hAnsi="Times New Roman"/>
              </w:rPr>
              <w:t xml:space="preserve">, </w:t>
            </w:r>
            <w:r w:rsidRPr="00B5455A">
              <w:rPr>
                <w:rFonts w:ascii="Times New Roman" w:hAnsi="Times New Roman"/>
                <w:lang w:val="en-US"/>
              </w:rPr>
              <w:t>DOCX</w:t>
            </w:r>
            <w:r w:rsidRPr="00B5455A">
              <w:rPr>
                <w:rFonts w:ascii="Times New Roman" w:hAnsi="Times New Roman"/>
              </w:rPr>
              <w:t xml:space="preserve">, </w:t>
            </w:r>
            <w:r w:rsidRPr="00B5455A">
              <w:rPr>
                <w:rFonts w:ascii="Times New Roman" w:hAnsi="Times New Roman"/>
                <w:lang w:val="en-US"/>
              </w:rPr>
              <w:t>XLS</w:t>
            </w:r>
            <w:r w:rsidRPr="00B5455A">
              <w:rPr>
                <w:rFonts w:ascii="Times New Roman" w:hAnsi="Times New Roman"/>
              </w:rPr>
              <w:t>)</w:t>
            </w:r>
          </w:p>
        </w:tc>
      </w:tr>
      <w:tr w:rsidR="00233A33" w:rsidRPr="00B5455A" w:rsidTr="00D0302B">
        <w:trPr>
          <w:trHeight w:val="283"/>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Запрос на выполнение работ (оказание услуг)</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Неформализованный (PDF, DOC, DOCX, XLS)</w:t>
            </w:r>
          </w:p>
        </w:tc>
      </w:tr>
      <w:tr w:rsidR="00233A33" w:rsidRPr="00B5455A" w:rsidTr="00D0302B">
        <w:trPr>
          <w:trHeight w:val="283"/>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Отчет об оказанных услугах</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Неформализованный (PDF, DOC, DOCX, XLS)</w:t>
            </w:r>
          </w:p>
        </w:tc>
      </w:tr>
      <w:tr w:rsidR="00233A33" w:rsidRPr="00B5455A" w:rsidTr="00D0302B">
        <w:trPr>
          <w:trHeight w:val="283"/>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Договор</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Неформализованный (</w:t>
            </w:r>
            <w:r w:rsidRPr="00B5455A">
              <w:rPr>
                <w:rFonts w:ascii="Times New Roman" w:hAnsi="Times New Roman"/>
                <w:lang w:val="en-US"/>
              </w:rPr>
              <w:t>PDF</w:t>
            </w:r>
            <w:r w:rsidRPr="00B5455A">
              <w:rPr>
                <w:rFonts w:ascii="Times New Roman" w:hAnsi="Times New Roman"/>
              </w:rPr>
              <w:t xml:space="preserve">, </w:t>
            </w:r>
            <w:r w:rsidRPr="00B5455A">
              <w:rPr>
                <w:rFonts w:ascii="Times New Roman" w:hAnsi="Times New Roman"/>
                <w:lang w:val="en-US"/>
              </w:rPr>
              <w:t>DOC</w:t>
            </w:r>
            <w:r w:rsidRPr="00B5455A">
              <w:rPr>
                <w:rFonts w:ascii="Times New Roman" w:hAnsi="Times New Roman"/>
              </w:rPr>
              <w:t xml:space="preserve">, </w:t>
            </w:r>
            <w:r w:rsidRPr="00B5455A">
              <w:rPr>
                <w:rFonts w:ascii="Times New Roman" w:hAnsi="Times New Roman"/>
                <w:lang w:val="en-US"/>
              </w:rPr>
              <w:t>DOCX</w:t>
            </w:r>
            <w:r w:rsidRPr="00B5455A">
              <w:rPr>
                <w:rFonts w:ascii="Times New Roman" w:hAnsi="Times New Roman"/>
              </w:rPr>
              <w:t xml:space="preserve">, </w:t>
            </w:r>
            <w:r w:rsidRPr="00B5455A">
              <w:rPr>
                <w:rFonts w:ascii="Times New Roman" w:hAnsi="Times New Roman"/>
                <w:lang w:val="en-US"/>
              </w:rPr>
              <w:t>XLS</w:t>
            </w:r>
            <w:r w:rsidRPr="00B5455A">
              <w:rPr>
                <w:rFonts w:ascii="Times New Roman" w:hAnsi="Times New Roman"/>
              </w:rPr>
              <w:t>)</w:t>
            </w:r>
          </w:p>
        </w:tc>
      </w:tr>
      <w:tr w:rsidR="00233A33" w:rsidRPr="00B5455A" w:rsidTr="00D0302B">
        <w:trPr>
          <w:trHeight w:val="283"/>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Дополнительное соглашение</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Неформализованный (</w:t>
            </w:r>
            <w:r w:rsidRPr="00B5455A">
              <w:rPr>
                <w:rFonts w:ascii="Times New Roman" w:hAnsi="Times New Roman"/>
                <w:lang w:val="en-US"/>
              </w:rPr>
              <w:t>PDF</w:t>
            </w:r>
            <w:r w:rsidRPr="00B5455A">
              <w:rPr>
                <w:rFonts w:ascii="Times New Roman" w:hAnsi="Times New Roman"/>
              </w:rPr>
              <w:t xml:space="preserve">, </w:t>
            </w:r>
            <w:r w:rsidRPr="00B5455A">
              <w:rPr>
                <w:rFonts w:ascii="Times New Roman" w:hAnsi="Times New Roman"/>
                <w:lang w:val="en-US"/>
              </w:rPr>
              <w:t>DOC</w:t>
            </w:r>
            <w:r w:rsidRPr="00B5455A">
              <w:rPr>
                <w:rFonts w:ascii="Times New Roman" w:hAnsi="Times New Roman"/>
              </w:rPr>
              <w:t xml:space="preserve">, </w:t>
            </w:r>
            <w:r w:rsidRPr="00B5455A">
              <w:rPr>
                <w:rFonts w:ascii="Times New Roman" w:hAnsi="Times New Roman"/>
                <w:lang w:val="en-US"/>
              </w:rPr>
              <w:t>DOCX</w:t>
            </w:r>
            <w:r w:rsidRPr="00B5455A">
              <w:rPr>
                <w:rFonts w:ascii="Times New Roman" w:hAnsi="Times New Roman"/>
              </w:rPr>
              <w:t xml:space="preserve">, </w:t>
            </w:r>
            <w:r w:rsidRPr="00B5455A">
              <w:rPr>
                <w:rFonts w:ascii="Times New Roman" w:hAnsi="Times New Roman"/>
                <w:lang w:val="en-US"/>
              </w:rPr>
              <w:t>XLS</w:t>
            </w:r>
            <w:r w:rsidRPr="00B5455A">
              <w:rPr>
                <w:rFonts w:ascii="Times New Roman" w:hAnsi="Times New Roman"/>
              </w:rPr>
              <w:t>)</w:t>
            </w:r>
          </w:p>
        </w:tc>
      </w:tr>
      <w:tr w:rsidR="00233A33" w:rsidRPr="00B5455A" w:rsidTr="00D0302B">
        <w:trPr>
          <w:trHeight w:val="283"/>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Спецификация</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Неформализованный (</w:t>
            </w:r>
            <w:r w:rsidRPr="00B5455A">
              <w:rPr>
                <w:rFonts w:ascii="Times New Roman" w:hAnsi="Times New Roman"/>
                <w:lang w:val="en-US"/>
              </w:rPr>
              <w:t>PDF</w:t>
            </w:r>
            <w:r w:rsidRPr="00B5455A">
              <w:rPr>
                <w:rFonts w:ascii="Times New Roman" w:hAnsi="Times New Roman"/>
              </w:rPr>
              <w:t xml:space="preserve">, </w:t>
            </w:r>
            <w:r w:rsidRPr="00B5455A">
              <w:rPr>
                <w:rFonts w:ascii="Times New Roman" w:hAnsi="Times New Roman"/>
                <w:lang w:val="en-US"/>
              </w:rPr>
              <w:t>DOC</w:t>
            </w:r>
            <w:r w:rsidRPr="00B5455A">
              <w:rPr>
                <w:rFonts w:ascii="Times New Roman" w:hAnsi="Times New Roman"/>
              </w:rPr>
              <w:t xml:space="preserve">, </w:t>
            </w:r>
            <w:r w:rsidRPr="00B5455A">
              <w:rPr>
                <w:rFonts w:ascii="Times New Roman" w:hAnsi="Times New Roman"/>
                <w:lang w:val="en-US"/>
              </w:rPr>
              <w:t>DOCX</w:t>
            </w:r>
            <w:r w:rsidRPr="00B5455A">
              <w:rPr>
                <w:rFonts w:ascii="Times New Roman" w:hAnsi="Times New Roman"/>
              </w:rPr>
              <w:t xml:space="preserve">, </w:t>
            </w:r>
            <w:r w:rsidRPr="00B5455A">
              <w:rPr>
                <w:rFonts w:ascii="Times New Roman" w:hAnsi="Times New Roman"/>
                <w:lang w:val="en-US"/>
              </w:rPr>
              <w:t>XLS</w:t>
            </w:r>
            <w:r w:rsidRPr="00B5455A">
              <w:rPr>
                <w:rFonts w:ascii="Times New Roman" w:hAnsi="Times New Roman"/>
              </w:rPr>
              <w:t>)</w:t>
            </w:r>
          </w:p>
        </w:tc>
      </w:tr>
      <w:tr w:rsidR="00233A33" w:rsidRPr="00B5455A" w:rsidTr="00D0302B">
        <w:trPr>
          <w:trHeight w:val="283"/>
        </w:trPr>
        <w:tc>
          <w:tcPr>
            <w:tcW w:w="425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Письмо/уведомление</w:t>
            </w:r>
          </w:p>
        </w:tc>
        <w:tc>
          <w:tcPr>
            <w:tcW w:w="5103" w:type="dxa"/>
            <w:vAlign w:val="center"/>
          </w:tcPr>
          <w:p w:rsidR="00233A33" w:rsidRPr="00B5455A" w:rsidRDefault="00233A33" w:rsidP="00D0302B">
            <w:pPr>
              <w:autoSpaceDE w:val="0"/>
              <w:autoSpaceDN w:val="0"/>
              <w:adjustRightInd w:val="0"/>
              <w:rPr>
                <w:rFonts w:ascii="Times New Roman" w:hAnsi="Times New Roman"/>
              </w:rPr>
            </w:pPr>
            <w:r w:rsidRPr="00B5455A">
              <w:rPr>
                <w:rFonts w:ascii="Times New Roman" w:hAnsi="Times New Roman"/>
              </w:rPr>
              <w:t>Неформализованный (</w:t>
            </w:r>
            <w:r w:rsidRPr="00B5455A">
              <w:rPr>
                <w:rFonts w:ascii="Times New Roman" w:hAnsi="Times New Roman"/>
                <w:lang w:val="en-US"/>
              </w:rPr>
              <w:t>PDF</w:t>
            </w:r>
            <w:r w:rsidRPr="00B5455A">
              <w:rPr>
                <w:rFonts w:ascii="Times New Roman" w:hAnsi="Times New Roman"/>
              </w:rPr>
              <w:t xml:space="preserve">, </w:t>
            </w:r>
            <w:r w:rsidRPr="00B5455A">
              <w:rPr>
                <w:rFonts w:ascii="Times New Roman" w:hAnsi="Times New Roman"/>
                <w:lang w:val="en-US"/>
              </w:rPr>
              <w:t>DOC</w:t>
            </w:r>
            <w:r w:rsidRPr="00B5455A">
              <w:rPr>
                <w:rFonts w:ascii="Times New Roman" w:hAnsi="Times New Roman"/>
              </w:rPr>
              <w:t xml:space="preserve">, </w:t>
            </w:r>
            <w:r w:rsidRPr="00B5455A">
              <w:rPr>
                <w:rFonts w:ascii="Times New Roman" w:hAnsi="Times New Roman"/>
                <w:lang w:val="en-US"/>
              </w:rPr>
              <w:t>DOCX</w:t>
            </w:r>
            <w:r w:rsidRPr="00B5455A">
              <w:rPr>
                <w:rFonts w:ascii="Times New Roman" w:hAnsi="Times New Roman"/>
              </w:rPr>
              <w:t xml:space="preserve">, </w:t>
            </w:r>
            <w:r w:rsidRPr="00B5455A">
              <w:rPr>
                <w:rFonts w:ascii="Times New Roman" w:hAnsi="Times New Roman"/>
                <w:lang w:val="en-US"/>
              </w:rPr>
              <w:t>XLS</w:t>
            </w:r>
            <w:r w:rsidRPr="00B5455A">
              <w:rPr>
                <w:rFonts w:ascii="Times New Roman" w:hAnsi="Times New Roman"/>
              </w:rPr>
              <w:t>)</w:t>
            </w:r>
          </w:p>
        </w:tc>
      </w:tr>
      <w:tr w:rsidR="00B23705" w:rsidRPr="00B5455A" w:rsidTr="00D0302B">
        <w:trPr>
          <w:trHeight w:val="283"/>
        </w:trPr>
        <w:tc>
          <w:tcPr>
            <w:tcW w:w="4253" w:type="dxa"/>
            <w:vAlign w:val="center"/>
          </w:tcPr>
          <w:p w:rsidR="00B23705" w:rsidRPr="00B5455A" w:rsidRDefault="00B23705" w:rsidP="00D0302B">
            <w:pPr>
              <w:autoSpaceDE w:val="0"/>
              <w:autoSpaceDN w:val="0"/>
              <w:adjustRightInd w:val="0"/>
            </w:pPr>
            <w:r w:rsidRPr="00B23705">
              <w:rPr>
                <w:rFonts w:ascii="Times New Roman" w:hAnsi="Times New Roman"/>
              </w:rPr>
              <w:t>Детализация</w:t>
            </w:r>
          </w:p>
        </w:tc>
        <w:tc>
          <w:tcPr>
            <w:tcW w:w="5103" w:type="dxa"/>
            <w:vAlign w:val="center"/>
          </w:tcPr>
          <w:p w:rsidR="00B23705" w:rsidRPr="00B5455A" w:rsidRDefault="00AD7DA6" w:rsidP="00D0302B">
            <w:pPr>
              <w:autoSpaceDE w:val="0"/>
              <w:autoSpaceDN w:val="0"/>
              <w:adjustRightInd w:val="0"/>
            </w:pPr>
            <w:r w:rsidRPr="00B5455A">
              <w:rPr>
                <w:rFonts w:ascii="Times New Roman" w:hAnsi="Times New Roman"/>
              </w:rPr>
              <w:t>Неформализованный (</w:t>
            </w:r>
            <w:r w:rsidRPr="00B5455A">
              <w:rPr>
                <w:rFonts w:ascii="Times New Roman" w:hAnsi="Times New Roman"/>
                <w:lang w:val="en-US"/>
              </w:rPr>
              <w:t>PDF</w:t>
            </w:r>
            <w:r w:rsidRPr="00B5455A">
              <w:rPr>
                <w:rFonts w:ascii="Times New Roman" w:hAnsi="Times New Roman"/>
              </w:rPr>
              <w:t xml:space="preserve">, </w:t>
            </w:r>
            <w:r w:rsidRPr="00B5455A">
              <w:rPr>
                <w:rFonts w:ascii="Times New Roman" w:hAnsi="Times New Roman"/>
                <w:lang w:val="en-US"/>
              </w:rPr>
              <w:t>DOC</w:t>
            </w:r>
            <w:r w:rsidRPr="00B5455A">
              <w:rPr>
                <w:rFonts w:ascii="Times New Roman" w:hAnsi="Times New Roman"/>
              </w:rPr>
              <w:t xml:space="preserve">, </w:t>
            </w:r>
            <w:r w:rsidRPr="00B5455A">
              <w:rPr>
                <w:rFonts w:ascii="Times New Roman" w:hAnsi="Times New Roman"/>
                <w:lang w:val="en-US"/>
              </w:rPr>
              <w:t>DOCX</w:t>
            </w:r>
            <w:r w:rsidRPr="00B5455A">
              <w:rPr>
                <w:rFonts w:ascii="Times New Roman" w:hAnsi="Times New Roman"/>
              </w:rPr>
              <w:t xml:space="preserve">, </w:t>
            </w:r>
            <w:r w:rsidRPr="00B5455A">
              <w:rPr>
                <w:rFonts w:ascii="Times New Roman" w:hAnsi="Times New Roman"/>
                <w:lang w:val="en-US"/>
              </w:rPr>
              <w:t>XLS</w:t>
            </w:r>
            <w:r w:rsidRPr="00B5455A">
              <w:rPr>
                <w:rFonts w:ascii="Times New Roman" w:hAnsi="Times New Roman"/>
              </w:rPr>
              <w:t>)</w:t>
            </w:r>
          </w:p>
        </w:tc>
      </w:tr>
    </w:tbl>
    <w:p w:rsidR="00233A33" w:rsidRPr="00B5455A" w:rsidRDefault="00233A33" w:rsidP="00233A33">
      <w:pPr>
        <w:jc w:val="both"/>
      </w:pPr>
    </w:p>
    <w:p w:rsidR="00233A33" w:rsidRDefault="00A755DB" w:rsidP="00233A33">
      <w:pPr>
        <w:jc w:val="both"/>
      </w:pPr>
      <w:r>
        <w:t>Д</w:t>
      </w:r>
      <w:r w:rsidRPr="00A755DB">
        <w:t>опускается обмен документами, определенно не указанными в приложении, но являющимися производными от документов перечисленных в нем</w:t>
      </w:r>
      <w:r w:rsidR="009B568C">
        <w:t>.</w:t>
      </w:r>
    </w:p>
    <w:p w:rsidR="009B568C" w:rsidRPr="00B5455A" w:rsidRDefault="009B568C" w:rsidP="00233A33">
      <w:pPr>
        <w:jc w:val="both"/>
      </w:pPr>
    </w:p>
    <w:p w:rsidR="00233A33" w:rsidRPr="00B5455A" w:rsidRDefault="00233A33" w:rsidP="00233A33">
      <w:pPr>
        <w:jc w:val="center"/>
        <w:rPr>
          <w:b/>
        </w:rPr>
      </w:pPr>
      <w:r w:rsidRPr="00B5455A">
        <w:rPr>
          <w:b/>
        </w:rPr>
        <w:t>ПОДПИСИ СТОРОН</w:t>
      </w:r>
    </w:p>
    <w:p w:rsidR="00233A33" w:rsidRPr="00B5455A" w:rsidRDefault="00233A33" w:rsidP="00233A33">
      <w:pPr>
        <w:jc w:val="center"/>
      </w:pPr>
    </w:p>
    <w:tbl>
      <w:tblPr>
        <w:tblStyle w:val="a8"/>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502"/>
      </w:tblGrid>
      <w:tr w:rsidR="00233A33" w:rsidRPr="00B5455A" w:rsidTr="00D0302B">
        <w:tc>
          <w:tcPr>
            <w:tcW w:w="4820" w:type="dxa"/>
          </w:tcPr>
          <w:p w:rsidR="00233A33" w:rsidRPr="00B5455A" w:rsidRDefault="00233A33" w:rsidP="00D0302B">
            <w:pPr>
              <w:jc w:val="both"/>
              <w:rPr>
                <w:rFonts w:ascii="Times New Roman" w:hAnsi="Times New Roman" w:cs="Times New Roman"/>
                <w:b/>
              </w:rPr>
            </w:pPr>
            <w:r w:rsidRPr="00B5455A">
              <w:rPr>
                <w:rFonts w:ascii="Times New Roman" w:hAnsi="Times New Roman" w:cs="Times New Roman"/>
                <w:b/>
              </w:rPr>
              <w:t>Сторона-1:</w:t>
            </w:r>
          </w:p>
        </w:tc>
        <w:tc>
          <w:tcPr>
            <w:tcW w:w="4677" w:type="dxa"/>
          </w:tcPr>
          <w:p w:rsidR="00233A33" w:rsidRPr="00B5455A" w:rsidRDefault="00233A33" w:rsidP="00D0302B">
            <w:pPr>
              <w:jc w:val="both"/>
              <w:rPr>
                <w:rFonts w:ascii="Times New Roman" w:hAnsi="Times New Roman" w:cs="Times New Roman"/>
                <w:b/>
              </w:rPr>
            </w:pPr>
            <w:r w:rsidRPr="00B5455A">
              <w:rPr>
                <w:rFonts w:ascii="Times New Roman" w:hAnsi="Times New Roman" w:cs="Times New Roman"/>
                <w:b/>
              </w:rPr>
              <w:t>Сторона-2:</w:t>
            </w:r>
          </w:p>
        </w:tc>
      </w:tr>
      <w:tr w:rsidR="00233A33" w:rsidRPr="00B5455A" w:rsidTr="00D0302B">
        <w:tc>
          <w:tcPr>
            <w:tcW w:w="4820" w:type="dxa"/>
          </w:tcPr>
          <w:p w:rsidR="00233A33" w:rsidRPr="00B5455A" w:rsidRDefault="00233A33" w:rsidP="00D0302B">
            <w:pPr>
              <w:jc w:val="both"/>
              <w:rPr>
                <w:rFonts w:ascii="Times New Roman" w:hAnsi="Times New Roman" w:cs="Times New Roman"/>
              </w:rPr>
            </w:pPr>
            <w:r w:rsidRPr="00B5455A">
              <w:rPr>
                <w:rFonts w:ascii="Times New Roman" w:hAnsi="Times New Roman" w:cs="Times New Roman"/>
              </w:rPr>
              <w:t>______________________</w:t>
            </w:r>
          </w:p>
          <w:p w:rsidR="00233A33" w:rsidRPr="00B5455A" w:rsidRDefault="00233A33" w:rsidP="00D0302B">
            <w:pPr>
              <w:jc w:val="both"/>
              <w:rPr>
                <w:rFonts w:ascii="Times New Roman" w:hAnsi="Times New Roman" w:cs="Times New Roman"/>
                <w:b/>
              </w:rPr>
            </w:pPr>
            <w:r w:rsidRPr="00B5455A">
              <w:rPr>
                <w:rFonts w:ascii="Times New Roman" w:hAnsi="Times New Roman" w:cs="Times New Roman"/>
              </w:rPr>
              <w:t>______________________</w:t>
            </w:r>
          </w:p>
          <w:p w:rsidR="00233A33" w:rsidRPr="00B5455A" w:rsidRDefault="00233A33" w:rsidP="00D0302B">
            <w:pPr>
              <w:jc w:val="both"/>
              <w:rPr>
                <w:rFonts w:ascii="Times New Roman" w:hAnsi="Times New Roman" w:cs="Times New Roman"/>
                <w:b/>
              </w:rPr>
            </w:pPr>
          </w:p>
          <w:p w:rsidR="00233A33" w:rsidRPr="00B5455A" w:rsidRDefault="00233A33" w:rsidP="00D0302B">
            <w:pPr>
              <w:jc w:val="both"/>
              <w:rPr>
                <w:rFonts w:ascii="Times New Roman" w:hAnsi="Times New Roman" w:cs="Times New Roman"/>
                <w:b/>
              </w:rPr>
            </w:pPr>
          </w:p>
        </w:tc>
        <w:tc>
          <w:tcPr>
            <w:tcW w:w="4677" w:type="dxa"/>
          </w:tcPr>
          <w:p w:rsidR="00233A33" w:rsidRPr="00B5455A" w:rsidRDefault="00233A33" w:rsidP="00D0302B">
            <w:pPr>
              <w:rPr>
                <w:rFonts w:ascii="Times New Roman" w:hAnsi="Times New Roman" w:cs="Times New Roman"/>
              </w:rPr>
            </w:pPr>
            <w:r w:rsidRPr="00B5455A">
              <w:rPr>
                <w:rFonts w:ascii="Times New Roman" w:hAnsi="Times New Roman" w:cs="Times New Roman"/>
              </w:rPr>
              <w:t>Генеральный директор</w:t>
            </w:r>
          </w:p>
          <w:p w:rsidR="00233A33" w:rsidRPr="00B5455A" w:rsidRDefault="00233A33" w:rsidP="00D0302B">
            <w:pPr>
              <w:rPr>
                <w:rFonts w:ascii="Times New Roman" w:hAnsi="Times New Roman" w:cs="Times New Roman"/>
              </w:rPr>
            </w:pPr>
            <w:r w:rsidRPr="00B5455A">
              <w:rPr>
                <w:rFonts w:ascii="Times New Roman" w:hAnsi="Times New Roman" w:cs="Times New Roman"/>
              </w:rPr>
              <w:t>ООО «</w:t>
            </w:r>
            <w:proofErr w:type="spellStart"/>
            <w:r w:rsidRPr="00B5455A">
              <w:rPr>
                <w:rFonts w:ascii="Times New Roman" w:hAnsi="Times New Roman" w:cs="Times New Roman"/>
              </w:rPr>
              <w:t>Бэст</w:t>
            </w:r>
            <w:proofErr w:type="spellEnd"/>
            <w:r w:rsidRPr="00B5455A">
              <w:rPr>
                <w:rFonts w:ascii="Times New Roman" w:hAnsi="Times New Roman" w:cs="Times New Roman"/>
              </w:rPr>
              <w:t xml:space="preserve"> Прайс»</w:t>
            </w:r>
          </w:p>
          <w:p w:rsidR="00233A33" w:rsidRPr="00B5455A" w:rsidRDefault="00233A33" w:rsidP="00D0302B">
            <w:pPr>
              <w:jc w:val="both"/>
              <w:rPr>
                <w:rFonts w:ascii="Times New Roman" w:hAnsi="Times New Roman" w:cs="Times New Roman"/>
              </w:rPr>
            </w:pPr>
          </w:p>
        </w:tc>
      </w:tr>
      <w:tr w:rsidR="00233A33" w:rsidRPr="00B5455A" w:rsidTr="00D0302B">
        <w:tc>
          <w:tcPr>
            <w:tcW w:w="4820" w:type="dxa"/>
          </w:tcPr>
          <w:p w:rsidR="00233A33" w:rsidRPr="00B5455A" w:rsidRDefault="00233A33" w:rsidP="00D0302B">
            <w:pPr>
              <w:rPr>
                <w:rFonts w:ascii="Times New Roman" w:hAnsi="Times New Roman" w:cs="Times New Roman"/>
              </w:rPr>
            </w:pPr>
            <w:r w:rsidRPr="00B5455A">
              <w:rPr>
                <w:rFonts w:ascii="Times New Roman" w:hAnsi="Times New Roman" w:cs="Times New Roman"/>
              </w:rPr>
              <w:t>____________________/_______/</w:t>
            </w:r>
          </w:p>
          <w:p w:rsidR="00233A33" w:rsidRPr="00B5455A" w:rsidRDefault="00233A33" w:rsidP="00D0302B">
            <w:pPr>
              <w:rPr>
                <w:rFonts w:ascii="Times New Roman" w:hAnsi="Times New Roman" w:cs="Times New Roman"/>
                <w:highlight w:val="yellow"/>
              </w:rPr>
            </w:pPr>
            <w:r w:rsidRPr="00B5455A">
              <w:rPr>
                <w:rFonts w:ascii="Times New Roman" w:hAnsi="Times New Roman" w:cs="Times New Roman"/>
              </w:rPr>
              <w:t>МП</w:t>
            </w:r>
          </w:p>
        </w:tc>
        <w:tc>
          <w:tcPr>
            <w:tcW w:w="4677" w:type="dxa"/>
          </w:tcPr>
          <w:p w:rsidR="00233A33" w:rsidRPr="00B5455A" w:rsidRDefault="00233A33" w:rsidP="00D0302B">
            <w:pPr>
              <w:jc w:val="both"/>
              <w:rPr>
                <w:rFonts w:ascii="Times New Roman" w:hAnsi="Times New Roman" w:cs="Times New Roman"/>
                <w:b/>
              </w:rPr>
            </w:pPr>
            <w:r w:rsidRPr="00B5455A">
              <w:rPr>
                <w:rFonts w:ascii="Times New Roman" w:hAnsi="Times New Roman" w:cs="Times New Roman"/>
              </w:rPr>
              <w:t>____________________/Кирсанов Д.Н./</w:t>
            </w:r>
          </w:p>
          <w:p w:rsidR="00233A33" w:rsidRPr="00B5455A" w:rsidRDefault="00233A33" w:rsidP="00D0302B">
            <w:pPr>
              <w:rPr>
                <w:rFonts w:ascii="Times New Roman" w:hAnsi="Times New Roman" w:cs="Times New Roman"/>
              </w:rPr>
            </w:pPr>
            <w:r w:rsidRPr="00B5455A">
              <w:rPr>
                <w:rFonts w:ascii="Times New Roman" w:hAnsi="Times New Roman" w:cs="Times New Roman"/>
              </w:rPr>
              <w:t>МП</w:t>
            </w:r>
          </w:p>
        </w:tc>
      </w:tr>
    </w:tbl>
    <w:p w:rsidR="00233A33" w:rsidRDefault="00233A33" w:rsidP="00C55F5D">
      <w:pPr>
        <w:pStyle w:val="a3"/>
        <w:jc w:val="right"/>
        <w:rPr>
          <w:rFonts w:eastAsia="Times New Roman"/>
        </w:rPr>
      </w:pPr>
    </w:p>
    <w:p w:rsidR="00233A33" w:rsidRDefault="00233A33" w:rsidP="00C55F5D">
      <w:pPr>
        <w:pStyle w:val="a3"/>
        <w:jc w:val="right"/>
        <w:rPr>
          <w:rFonts w:eastAsia="Times New Roman"/>
        </w:rPr>
      </w:pPr>
    </w:p>
    <w:sectPr w:rsidR="00233A33" w:rsidSect="00835381">
      <w:pgSz w:w="12240" w:h="15840"/>
      <w:pgMar w:top="284" w:right="1440" w:bottom="426"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0109ED2"/>
    <w:lvl w:ilvl="0">
      <w:start w:val="1"/>
      <w:numFmt w:val="decimal"/>
      <w:pStyle w:val="2"/>
      <w:lvlText w:val="%1."/>
      <w:lvlJc w:val="left"/>
      <w:pPr>
        <w:tabs>
          <w:tab w:val="num" w:pos="643"/>
        </w:tabs>
        <w:ind w:left="643" w:hanging="360"/>
      </w:pPr>
    </w:lvl>
  </w:abstractNum>
  <w:abstractNum w:abstractNumId="1" w15:restartNumberingAfterBreak="0">
    <w:nsid w:val="34920E2B"/>
    <w:multiLevelType w:val="multilevel"/>
    <w:tmpl w:val="5690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0A7988"/>
    <w:multiLevelType w:val="multilevel"/>
    <w:tmpl w:val="E9DE8CE4"/>
    <w:lvl w:ilvl="0">
      <w:start w:val="1"/>
      <w:numFmt w:val="decimal"/>
      <w:lvlText w:val="%1."/>
      <w:lvlJc w:val="left"/>
      <w:pPr>
        <w:ind w:left="4330" w:hanging="360"/>
      </w:pPr>
    </w:lvl>
    <w:lvl w:ilvl="1">
      <w:start w:val="3"/>
      <w:numFmt w:val="decimal"/>
      <w:isLgl/>
      <w:lvlText w:val="%1.%2."/>
      <w:lvlJc w:val="left"/>
      <w:pPr>
        <w:ind w:left="4080" w:hanging="360"/>
      </w:pPr>
      <w:rPr>
        <w:rFonts w:hint="default"/>
      </w:rPr>
    </w:lvl>
    <w:lvl w:ilvl="2">
      <w:start w:val="1"/>
      <w:numFmt w:val="decimal"/>
      <w:isLgl/>
      <w:lvlText w:val="%1.%2.%3."/>
      <w:lvlJc w:val="left"/>
      <w:pPr>
        <w:ind w:left="4440" w:hanging="720"/>
      </w:pPr>
      <w:rPr>
        <w:rFonts w:hint="default"/>
      </w:rPr>
    </w:lvl>
    <w:lvl w:ilvl="3">
      <w:start w:val="1"/>
      <w:numFmt w:val="decimal"/>
      <w:isLgl/>
      <w:lvlText w:val="%1.%2.%3.%4."/>
      <w:lvlJc w:val="left"/>
      <w:pPr>
        <w:ind w:left="444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16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5520" w:hanging="1800"/>
      </w:pPr>
      <w:rPr>
        <w:rFonts w:hint="default"/>
      </w:rPr>
    </w:lvl>
  </w:abstractNum>
  <w:abstractNum w:abstractNumId="3" w15:restartNumberingAfterBreak="0">
    <w:nsid w:val="5D1F2DBA"/>
    <w:multiLevelType w:val="hybridMultilevel"/>
    <w:tmpl w:val="5C721E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381"/>
    <w:rsid w:val="000B3571"/>
    <w:rsid w:val="000C5CD4"/>
    <w:rsid w:val="000E6194"/>
    <w:rsid w:val="00192AF7"/>
    <w:rsid w:val="00217CBC"/>
    <w:rsid w:val="00233A33"/>
    <w:rsid w:val="002A127D"/>
    <w:rsid w:val="002D070D"/>
    <w:rsid w:val="00334FB6"/>
    <w:rsid w:val="00342FCF"/>
    <w:rsid w:val="003B273F"/>
    <w:rsid w:val="00457AF6"/>
    <w:rsid w:val="004D4DF4"/>
    <w:rsid w:val="004D7F39"/>
    <w:rsid w:val="004F4EC8"/>
    <w:rsid w:val="005954A4"/>
    <w:rsid w:val="005B235D"/>
    <w:rsid w:val="005C35E8"/>
    <w:rsid w:val="005D5FBF"/>
    <w:rsid w:val="00663377"/>
    <w:rsid w:val="006633CB"/>
    <w:rsid w:val="00672982"/>
    <w:rsid w:val="00687C5D"/>
    <w:rsid w:val="00776747"/>
    <w:rsid w:val="007A02A4"/>
    <w:rsid w:val="007E39B2"/>
    <w:rsid w:val="007F65F5"/>
    <w:rsid w:val="00820C8A"/>
    <w:rsid w:val="00835381"/>
    <w:rsid w:val="008801E2"/>
    <w:rsid w:val="00881975"/>
    <w:rsid w:val="00895849"/>
    <w:rsid w:val="00906D04"/>
    <w:rsid w:val="009073E8"/>
    <w:rsid w:val="00913353"/>
    <w:rsid w:val="00926369"/>
    <w:rsid w:val="009830ED"/>
    <w:rsid w:val="009B568C"/>
    <w:rsid w:val="009B7CD7"/>
    <w:rsid w:val="00A3266F"/>
    <w:rsid w:val="00A658C1"/>
    <w:rsid w:val="00A755DB"/>
    <w:rsid w:val="00AD7DA6"/>
    <w:rsid w:val="00B23705"/>
    <w:rsid w:val="00B840BF"/>
    <w:rsid w:val="00BA2EE1"/>
    <w:rsid w:val="00BF0170"/>
    <w:rsid w:val="00C36AB1"/>
    <w:rsid w:val="00C55F5D"/>
    <w:rsid w:val="00C92566"/>
    <w:rsid w:val="00C93111"/>
    <w:rsid w:val="00D037DF"/>
    <w:rsid w:val="00D56526"/>
    <w:rsid w:val="00DB1CA6"/>
    <w:rsid w:val="00E664BB"/>
    <w:rsid w:val="00EC6BB4"/>
    <w:rsid w:val="00EE33D3"/>
    <w:rsid w:val="00EF3649"/>
    <w:rsid w:val="00F4125E"/>
    <w:rsid w:val="00F63C26"/>
    <w:rsid w:val="00F95AC3"/>
    <w:rsid w:val="00FC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15118"/>
  <w15:chartTrackingRefBased/>
  <w15:docId w15:val="{B757068C-37D7-430F-B66A-9E0BC9F6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0">
    <w:name w:val="heading 2"/>
    <w:basedOn w:val="a"/>
    <w:link w:val="21"/>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cw-state">
    <w:name w:val="cw-state"/>
    <w:basedOn w:val="a0"/>
  </w:style>
  <w:style w:type="character" w:customStyle="1" w:styleId="cw-stateicon">
    <w:name w:val="cw-state__icon"/>
    <w:basedOn w:val="a0"/>
  </w:style>
  <w:style w:type="character" w:customStyle="1" w:styleId="cw-statename">
    <w:name w:val="cw-state__name"/>
    <w:basedOn w:val="a0"/>
  </w:style>
  <w:style w:type="paragraph" w:styleId="a3">
    <w:name w:val="Normal (Web)"/>
    <w:basedOn w:val="a"/>
    <w:uiPriority w:val="99"/>
    <w:unhideWhenUsed/>
    <w:pPr>
      <w:spacing w:before="100" w:beforeAutospacing="1" w:after="100" w:afterAutospacing="1"/>
    </w:pPr>
  </w:style>
  <w:style w:type="character" w:customStyle="1" w:styleId="confluence-embedded-file-wrapper">
    <w:name w:val="confluence-embedded-file-wrapper"/>
    <w:basedOn w:val="a0"/>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21">
    <w:name w:val="Заголовок 2 Знак"/>
    <w:basedOn w:val="a0"/>
    <w:link w:val="20"/>
    <w:uiPriority w:val="9"/>
    <w:semiHidden/>
    <w:rPr>
      <w:rFonts w:asciiTheme="majorHAnsi" w:eastAsiaTheme="majorEastAsia" w:hAnsiTheme="majorHAnsi" w:cstheme="majorBidi"/>
      <w:color w:val="2E74B5" w:themeColor="accent1" w:themeShade="BF"/>
      <w:sz w:val="26"/>
      <w:szCs w:val="26"/>
    </w:rPr>
  </w:style>
  <w:style w:type="character" w:customStyle="1" w:styleId="aui-avatar-inner">
    <w:name w:val="aui-avatar-inner"/>
    <w:basedOn w:val="a0"/>
  </w:style>
  <w:style w:type="character" w:customStyle="1" w:styleId="cw-authorname">
    <w:name w:val="cw-author__name"/>
    <w:basedOn w:val="a0"/>
  </w:style>
  <w:style w:type="character" w:customStyle="1" w:styleId="aui-icon">
    <w:name w:val="aui-icon"/>
    <w:basedOn w:val="a0"/>
  </w:style>
  <w:style w:type="character" w:customStyle="1" w:styleId="cw-time">
    <w:name w:val="cw-time"/>
    <w:basedOn w:val="a0"/>
  </w:style>
  <w:style w:type="character" w:customStyle="1" w:styleId="aui-label">
    <w:name w:val="aui-label"/>
    <w:basedOn w:val="a0"/>
  </w:style>
  <w:style w:type="paragraph" w:styleId="a6">
    <w:name w:val="Body Text"/>
    <w:basedOn w:val="a"/>
    <w:link w:val="a7"/>
    <w:rsid w:val="00C55F5D"/>
    <w:pPr>
      <w:jc w:val="both"/>
    </w:pPr>
    <w:rPr>
      <w:rFonts w:ascii="Arial" w:eastAsia="Times New Roman" w:hAnsi="Arial"/>
      <w:sz w:val="18"/>
      <w:szCs w:val="20"/>
    </w:rPr>
  </w:style>
  <w:style w:type="character" w:customStyle="1" w:styleId="a7">
    <w:name w:val="Основной текст Знак"/>
    <w:basedOn w:val="a0"/>
    <w:link w:val="a6"/>
    <w:rsid w:val="00C55F5D"/>
    <w:rPr>
      <w:rFonts w:ascii="Arial" w:hAnsi="Arial"/>
      <w:sz w:val="18"/>
    </w:rPr>
  </w:style>
  <w:style w:type="paragraph" w:customStyle="1" w:styleId="ConsPlusNormal">
    <w:name w:val="ConsPlusNormal"/>
    <w:rsid w:val="00233A33"/>
    <w:pPr>
      <w:autoSpaceDE w:val="0"/>
      <w:autoSpaceDN w:val="0"/>
      <w:adjustRightInd w:val="0"/>
    </w:pPr>
    <w:rPr>
      <w:rFonts w:eastAsiaTheme="minorHAnsi"/>
      <w:sz w:val="24"/>
      <w:szCs w:val="24"/>
      <w:lang w:eastAsia="en-US"/>
    </w:rPr>
  </w:style>
  <w:style w:type="table" w:styleId="a8">
    <w:name w:val="Table Grid"/>
    <w:basedOn w:val="a1"/>
    <w:uiPriority w:val="59"/>
    <w:rsid w:val="00233A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233A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33A33"/>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List Number 2"/>
    <w:basedOn w:val="a"/>
    <w:rsid w:val="00233A33"/>
    <w:pPr>
      <w:numPr>
        <w:numId w:val="4"/>
      </w:numPr>
      <w:contextualSpacing/>
    </w:pPr>
    <w:rPr>
      <w:rFonts w:eastAsia="Times New Roman"/>
    </w:rPr>
  </w:style>
  <w:style w:type="character" w:customStyle="1" w:styleId="22">
    <w:name w:val="Основной текст (2)_"/>
    <w:basedOn w:val="a0"/>
    <w:link w:val="23"/>
    <w:rsid w:val="00233A33"/>
    <w:rPr>
      <w:shd w:val="clear" w:color="auto" w:fill="FFFFFF"/>
    </w:rPr>
  </w:style>
  <w:style w:type="paragraph" w:customStyle="1" w:styleId="23">
    <w:name w:val="Основной текст (2)"/>
    <w:basedOn w:val="a"/>
    <w:link w:val="22"/>
    <w:rsid w:val="00233A33"/>
    <w:pPr>
      <w:widowControl w:val="0"/>
      <w:shd w:val="clear" w:color="auto" w:fill="FFFFFF"/>
      <w:spacing w:before="520" w:after="280" w:line="244" w:lineRule="exact"/>
      <w:jc w:val="both"/>
    </w:pPr>
    <w:rPr>
      <w:rFonts w:eastAsia="Times New Roman"/>
      <w:sz w:val="20"/>
      <w:szCs w:val="20"/>
    </w:rPr>
  </w:style>
  <w:style w:type="character" w:styleId="aa">
    <w:name w:val="Unresolved Mention"/>
    <w:basedOn w:val="a0"/>
    <w:uiPriority w:val="99"/>
    <w:semiHidden/>
    <w:unhideWhenUsed/>
    <w:rsid w:val="00881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79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113872">
      <w:bodyDiv w:val="1"/>
      <w:marLeft w:val="0"/>
      <w:marRight w:val="0"/>
      <w:marTop w:val="0"/>
      <w:marBottom w:val="0"/>
      <w:divBdr>
        <w:top w:val="none" w:sz="0" w:space="0" w:color="auto"/>
        <w:left w:val="none" w:sz="0" w:space="0" w:color="auto"/>
        <w:bottom w:val="none" w:sz="0" w:space="0" w:color="auto"/>
        <w:right w:val="none" w:sz="0" w:space="0" w:color="auto"/>
      </w:divBdr>
    </w:div>
    <w:div w:id="1412656500">
      <w:marLeft w:val="0"/>
      <w:marRight w:val="0"/>
      <w:marTop w:val="0"/>
      <w:marBottom w:val="0"/>
      <w:divBdr>
        <w:top w:val="none" w:sz="0" w:space="0" w:color="auto"/>
        <w:left w:val="none" w:sz="0" w:space="0" w:color="auto"/>
        <w:bottom w:val="none" w:sz="0" w:space="0" w:color="auto"/>
        <w:right w:val="none" w:sz="0" w:space="0" w:color="auto"/>
      </w:divBdr>
    </w:div>
    <w:div w:id="1666008025">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x-price.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1898</Words>
  <Characters>14316</Characters>
  <Application>Microsoft Office Word</Application>
  <DocSecurity>0</DocSecurity>
  <Lines>119</Lines>
  <Paragraphs>32</Paragraphs>
  <ScaleCrop>false</ScaleCrop>
  <HeadingPairs>
    <vt:vector size="2" baseType="variant">
      <vt:variant>
        <vt:lpstr>Название</vt:lpstr>
      </vt:variant>
      <vt:variant>
        <vt:i4>1</vt:i4>
      </vt:variant>
    </vt:vector>
  </HeadingPairs>
  <TitlesOfParts>
    <vt:vector size="1" baseType="lpstr">
      <vt:lpstr>ПР "О порядке работы с исходящей корреспонденцией Общества"</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 "О порядке работы с исходящей корреспонденцией Общества"</dc:title>
  <dc:subject/>
  <dc:creator>Сушкова Екатерина Сергеевна</dc:creator>
  <cp:keywords/>
  <dc:description/>
  <cp:lastModifiedBy>Квасова Лилия Сергеевна</cp:lastModifiedBy>
  <cp:revision>5</cp:revision>
  <dcterms:created xsi:type="dcterms:W3CDTF">2022-03-23T10:04:00Z</dcterms:created>
  <dcterms:modified xsi:type="dcterms:W3CDTF">2022-07-11T13:17:00Z</dcterms:modified>
</cp:coreProperties>
</file>